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8C13" w14:textId="77777777" w:rsidR="003F1C94" w:rsidRDefault="003F1C94">
      <w:pPr>
        <w:jc w:val="center"/>
        <w:rPr>
          <w:rFonts w:ascii="Times New Roman" w:hAnsi="Times New Roman"/>
          <w:b/>
          <w:caps/>
          <w:sz w:val="28"/>
          <w:szCs w:val="28"/>
        </w:rPr>
      </w:pPr>
      <w:bookmarkStart w:id="0" w:name="OLE_LINK4"/>
      <w:bookmarkStart w:id="1" w:name="OLE_LINK5"/>
      <w:r>
        <w:rPr>
          <w:rFonts w:ascii="Times New Roman" w:hAnsi="Times New Roman"/>
          <w:b/>
          <w:caps/>
          <w:sz w:val="28"/>
          <w:szCs w:val="28"/>
        </w:rPr>
        <w:t>titulo</w:t>
      </w:r>
      <w:r w:rsidR="00CD63B0">
        <w:rPr>
          <w:rFonts w:ascii="Times New Roman" w:hAnsi="Times New Roman"/>
          <w:b/>
          <w:caps/>
          <w:sz w:val="28"/>
          <w:szCs w:val="28"/>
        </w:rPr>
        <w:t xml:space="preserve"> </w:t>
      </w:r>
      <w:r w:rsidR="00CD63B0" w:rsidRPr="00CD63B0">
        <w:rPr>
          <w:rFonts w:ascii="Times New Roman" w:hAnsi="Times New Roman"/>
          <w:b/>
          <w:caps/>
          <w:sz w:val="28"/>
          <w:szCs w:val="28"/>
          <w:lang w:val="es-ES"/>
        </w:rPr>
        <w:t>centrado (Times New Roman, 14 pts, espacio sencillo, negrita)</w:t>
      </w:r>
    </w:p>
    <w:p w14:paraId="530BA3F2" w14:textId="77777777" w:rsidR="003F1C94" w:rsidRDefault="003F1C94">
      <w:pPr>
        <w:jc w:val="center"/>
        <w:rPr>
          <w:rFonts w:ascii="Times New Roman" w:hAnsi="Times New Roman"/>
        </w:rPr>
      </w:pPr>
    </w:p>
    <w:p w14:paraId="009D5C1A" w14:textId="77777777" w:rsidR="008005F0" w:rsidRPr="00B82363" w:rsidRDefault="008005F0" w:rsidP="00696B68">
      <w:pPr>
        <w:pStyle w:val="Author"/>
        <w:ind w:left="1080"/>
        <w:rPr>
          <w:szCs w:val="24"/>
          <w:u w:val="single"/>
          <w:lang w:val="es-ES"/>
        </w:rPr>
      </w:pPr>
      <w:r w:rsidRPr="00A07498">
        <w:rPr>
          <w:szCs w:val="24"/>
          <w:u w:val="single"/>
          <w:lang w:val="es-ES"/>
        </w:rPr>
        <w:t xml:space="preserve">Inicial </w:t>
      </w:r>
      <w:r>
        <w:rPr>
          <w:szCs w:val="24"/>
          <w:u w:val="single"/>
          <w:lang w:val="es-ES"/>
        </w:rPr>
        <w:t>del nombre(s) a</w:t>
      </w:r>
      <w:r w:rsidRPr="00A07498">
        <w:rPr>
          <w:szCs w:val="24"/>
          <w:u w:val="single"/>
          <w:lang w:val="es-ES"/>
        </w:rPr>
        <w:t>pellidos</w:t>
      </w:r>
      <w:r w:rsidRPr="00A07498">
        <w:rPr>
          <w:szCs w:val="24"/>
          <w:u w:val="single"/>
          <w:vertAlign w:val="superscript"/>
          <w:lang w:val="es-ES"/>
        </w:rPr>
        <w:t>1</w:t>
      </w:r>
      <w:r w:rsidRPr="00A07498">
        <w:rPr>
          <w:szCs w:val="24"/>
          <w:lang w:val="es-ES"/>
        </w:rPr>
        <w:t xml:space="preserve">, </w:t>
      </w:r>
      <w:r>
        <w:rPr>
          <w:szCs w:val="24"/>
          <w:lang w:val="es-ES"/>
        </w:rPr>
        <w:t>i</w:t>
      </w:r>
      <w:r w:rsidRPr="00A07498">
        <w:rPr>
          <w:szCs w:val="24"/>
          <w:lang w:val="es-ES"/>
        </w:rPr>
        <w:t>nicial</w:t>
      </w:r>
      <w:r>
        <w:rPr>
          <w:szCs w:val="24"/>
          <w:lang w:val="es-ES"/>
        </w:rPr>
        <w:t xml:space="preserve"> del nombre(s)</w:t>
      </w:r>
      <w:r w:rsidRPr="0042376E">
        <w:rPr>
          <w:szCs w:val="24"/>
          <w:lang w:val="es-ES"/>
        </w:rPr>
        <w:t xml:space="preserve"> apellidos</w:t>
      </w:r>
      <w:r w:rsidRPr="0042376E">
        <w:rPr>
          <w:szCs w:val="24"/>
          <w:vertAlign w:val="superscript"/>
          <w:lang w:val="es-ES"/>
        </w:rPr>
        <w:t>1</w:t>
      </w:r>
      <w:r w:rsidRPr="00A07498">
        <w:rPr>
          <w:szCs w:val="24"/>
          <w:lang w:val="es-ES"/>
        </w:rPr>
        <w:t>,</w:t>
      </w:r>
      <w:r w:rsidRPr="00A07498">
        <w:rPr>
          <w:szCs w:val="24"/>
          <w:vertAlign w:val="superscript"/>
          <w:lang w:val="es-ES"/>
        </w:rPr>
        <w:t xml:space="preserve"> </w:t>
      </w:r>
      <w:r w:rsidRPr="00A07498">
        <w:rPr>
          <w:szCs w:val="24"/>
          <w:lang w:val="es-ES"/>
        </w:rPr>
        <w:t xml:space="preserve">Inicial </w:t>
      </w:r>
      <w:r>
        <w:rPr>
          <w:szCs w:val="24"/>
          <w:lang w:val="es-ES"/>
        </w:rPr>
        <w:t>del nombre(s) a</w:t>
      </w:r>
      <w:r w:rsidRPr="00A07498">
        <w:rPr>
          <w:szCs w:val="24"/>
          <w:lang w:val="es-ES"/>
        </w:rPr>
        <w:t>pellidos</w:t>
      </w:r>
      <w:r w:rsidRPr="00A07498">
        <w:rPr>
          <w:szCs w:val="24"/>
          <w:vertAlign w:val="superscript"/>
          <w:lang w:val="es-ES"/>
        </w:rPr>
        <w:t>2*</w:t>
      </w:r>
    </w:p>
    <w:p w14:paraId="2FE2F51D" w14:textId="77777777" w:rsidR="008005F0" w:rsidRDefault="008005F0" w:rsidP="008005F0">
      <w:pPr>
        <w:pStyle w:val="affiliation"/>
        <w:rPr>
          <w:sz w:val="24"/>
          <w:szCs w:val="24"/>
          <w:lang w:val="es-ES"/>
        </w:rPr>
      </w:pPr>
      <w:r>
        <w:rPr>
          <w:sz w:val="24"/>
          <w:szCs w:val="24"/>
          <w:vertAlign w:val="superscript"/>
          <w:lang w:val="es-ES"/>
        </w:rPr>
        <w:t>1</w:t>
      </w:r>
      <w:r>
        <w:rPr>
          <w:sz w:val="24"/>
          <w:szCs w:val="24"/>
          <w:lang w:val="es-ES"/>
        </w:rPr>
        <w:t>Afiliación 1.</w:t>
      </w:r>
    </w:p>
    <w:p w14:paraId="30E21EB2" w14:textId="77777777" w:rsidR="008005F0" w:rsidRDefault="008005F0" w:rsidP="008005F0">
      <w:pPr>
        <w:pStyle w:val="affiliation"/>
        <w:rPr>
          <w:sz w:val="24"/>
          <w:szCs w:val="24"/>
          <w:lang w:val="es-ES"/>
        </w:rPr>
      </w:pPr>
      <w:r>
        <w:rPr>
          <w:sz w:val="24"/>
          <w:szCs w:val="24"/>
          <w:vertAlign w:val="superscript"/>
          <w:lang w:val="es-ES"/>
        </w:rPr>
        <w:t>2</w:t>
      </w:r>
      <w:r>
        <w:rPr>
          <w:sz w:val="24"/>
          <w:szCs w:val="24"/>
          <w:lang w:val="es-ES"/>
        </w:rPr>
        <w:t>Afiliación 2.</w:t>
      </w:r>
    </w:p>
    <w:p w14:paraId="6DC06ABD" w14:textId="77777777" w:rsidR="008005F0" w:rsidRDefault="008005F0" w:rsidP="008005F0">
      <w:pPr>
        <w:pStyle w:val="affiliation"/>
        <w:rPr>
          <w:sz w:val="24"/>
          <w:szCs w:val="24"/>
          <w:lang w:val="pt-BR"/>
        </w:rPr>
      </w:pPr>
      <w:r w:rsidRPr="00E47BEE">
        <w:rPr>
          <w:sz w:val="24"/>
          <w:szCs w:val="24"/>
          <w:lang w:val="pt-BR"/>
        </w:rPr>
        <w:t xml:space="preserve">E-mail: </w:t>
      </w:r>
      <w:hyperlink r:id="rId7" w:history="1">
        <w:r w:rsidRPr="00BB5972">
          <w:rPr>
            <w:rStyle w:val="Hipervnculo"/>
            <w:sz w:val="24"/>
            <w:szCs w:val="24"/>
            <w:lang w:val="pt-BR"/>
          </w:rPr>
          <w:t>autorquienrecibelasnotificaciones@servidor.com.mx</w:t>
        </w:r>
      </w:hyperlink>
    </w:p>
    <w:p w14:paraId="09CBD594" w14:textId="77777777" w:rsidR="00CD63B0" w:rsidRDefault="008005F0" w:rsidP="008005F0">
      <w:pPr>
        <w:pStyle w:val="Author"/>
        <w:ind w:left="1080"/>
        <w:jc w:val="left"/>
        <w:rPr>
          <w:szCs w:val="24"/>
          <w:lang w:val="pt-BR"/>
        </w:rPr>
      </w:pPr>
      <w:r>
        <w:rPr>
          <w:szCs w:val="24"/>
          <w:lang w:val="pt-BR"/>
        </w:rPr>
        <w:t xml:space="preserve"> </w:t>
      </w:r>
    </w:p>
    <w:p w14:paraId="6BCD42D7" w14:textId="77777777" w:rsidR="003F1C94" w:rsidRDefault="003F1C94">
      <w:pPr>
        <w:pStyle w:val="Textoindependiente"/>
        <w:spacing w:line="360" w:lineRule="auto"/>
        <w:rPr>
          <w:color w:val="000000"/>
          <w:szCs w:val="24"/>
          <w:lang w:val="pt-BR"/>
        </w:rPr>
      </w:pPr>
    </w:p>
    <w:p w14:paraId="3C8A1529" w14:textId="77777777" w:rsidR="003F1C94" w:rsidRDefault="003F1C94">
      <w:pPr>
        <w:ind w:firstLine="850"/>
        <w:jc w:val="center"/>
        <w:rPr>
          <w:rFonts w:ascii="Times New Roman" w:hAnsi="Times New Roman"/>
          <w:b/>
        </w:rPr>
      </w:pPr>
      <w:r>
        <w:rPr>
          <w:rFonts w:ascii="Times New Roman" w:hAnsi="Times New Roman"/>
          <w:b/>
        </w:rPr>
        <w:t>RESUMEN</w:t>
      </w:r>
    </w:p>
    <w:p w14:paraId="185AA4D5" w14:textId="77777777" w:rsidR="003F1C94" w:rsidRDefault="003F1C94">
      <w:pPr>
        <w:spacing w:line="360" w:lineRule="auto"/>
        <w:ind w:firstLine="850"/>
        <w:jc w:val="center"/>
        <w:rPr>
          <w:rFonts w:ascii="Times New Roman" w:hAnsi="Times New Roman"/>
        </w:rPr>
      </w:pPr>
    </w:p>
    <w:p w14:paraId="6872382C" w14:textId="77777777" w:rsidR="003F1C94" w:rsidRDefault="005B2C55">
      <w:pPr>
        <w:spacing w:line="360" w:lineRule="auto"/>
        <w:ind w:firstLine="850"/>
        <w:jc w:val="both"/>
        <w:rPr>
          <w:rFonts w:ascii="Times New Roman" w:hAnsi="Times New Roman"/>
        </w:rPr>
      </w:pPr>
      <w:r w:rsidRPr="00CD63B0">
        <w:rPr>
          <w:rFonts w:ascii="Times New Roman" w:hAnsi="Times New Roman"/>
          <w:b/>
          <w:bCs/>
          <w:u w:val="single"/>
          <w:lang w:val="es-ES"/>
        </w:rPr>
        <w:t>Favor de no modificar</w:t>
      </w:r>
      <w:r w:rsidR="003F1C94" w:rsidRPr="00CD63B0">
        <w:rPr>
          <w:rFonts w:ascii="Times New Roman" w:hAnsi="Times New Roman"/>
          <w:b/>
          <w:bCs/>
          <w:u w:val="single"/>
          <w:lang w:val="es-ES"/>
        </w:rPr>
        <w:t xml:space="preserve"> columnas, márgenes, interlineados, t</w:t>
      </w:r>
      <w:r w:rsidRPr="00CD63B0">
        <w:rPr>
          <w:rFonts w:ascii="Times New Roman" w:hAnsi="Times New Roman"/>
          <w:b/>
          <w:bCs/>
          <w:u w:val="single"/>
          <w:lang w:val="es-ES"/>
        </w:rPr>
        <w:t>amaño de letra, ni otro elemento de este formato</w:t>
      </w:r>
      <w:r w:rsidR="003F1C94" w:rsidRPr="00CD63B0">
        <w:rPr>
          <w:rFonts w:ascii="Times New Roman" w:hAnsi="Times New Roman"/>
          <w:b/>
          <w:bCs/>
          <w:u w:val="single"/>
          <w:lang w:val="es-ES"/>
        </w:rPr>
        <w:t>.</w:t>
      </w:r>
      <w:r w:rsidR="003F1C94">
        <w:rPr>
          <w:rFonts w:ascii="Times New Roman" w:hAnsi="Times New Roman"/>
          <w:b/>
          <w:bCs/>
          <w:u w:val="single"/>
          <w:lang w:val="es-ES"/>
        </w:rPr>
        <w:t xml:space="preserve"> Lo anterior, permitirá que todas las contribuciones, en la publicación final, sean profesionales y consistentes.</w:t>
      </w:r>
      <w:r w:rsidR="003F1C94">
        <w:rPr>
          <w:rFonts w:ascii="Times New Roman" w:hAnsi="Times New Roman"/>
          <w:lang w:val="es-ES"/>
        </w:rPr>
        <w:t xml:space="preserve"> Para mayor facilidad sobrescriba en el texto de la presente plantilla, esto permitirá que su texto se ajuste automáticamente a los lineamientos solicitados por el Comité editorial del congreso. </w:t>
      </w:r>
      <w:r w:rsidR="003F1C94">
        <w:rPr>
          <w:rFonts w:ascii="Times New Roman" w:hAnsi="Times New Roman"/>
          <w:u w:val="single"/>
          <w:lang w:val="es-ES"/>
        </w:rPr>
        <w:t xml:space="preserve">Los trabajos </w:t>
      </w:r>
      <w:r w:rsidR="00CD63B0">
        <w:rPr>
          <w:rFonts w:ascii="Times New Roman" w:hAnsi="Times New Roman"/>
          <w:u w:val="single"/>
          <w:lang w:val="es-ES"/>
        </w:rPr>
        <w:t>que</w:t>
      </w:r>
      <w:r w:rsidR="003F1C94">
        <w:rPr>
          <w:rFonts w:ascii="Times New Roman" w:hAnsi="Times New Roman"/>
          <w:u w:val="single"/>
          <w:lang w:val="es-ES"/>
        </w:rPr>
        <w:t xml:space="preserve"> no se ajusten a la presente plantilla no serán considerados para su </w:t>
      </w:r>
      <w:r w:rsidR="00CD63B0">
        <w:rPr>
          <w:rFonts w:ascii="Times New Roman" w:hAnsi="Times New Roman"/>
          <w:u w:val="single"/>
          <w:lang w:val="es-ES"/>
        </w:rPr>
        <w:t>publicación en las memorias</w:t>
      </w:r>
      <w:r w:rsidR="003F1C94">
        <w:rPr>
          <w:rFonts w:ascii="Times New Roman" w:hAnsi="Times New Roman"/>
          <w:u w:val="single"/>
          <w:lang w:val="es-ES"/>
        </w:rPr>
        <w:t>.</w:t>
      </w:r>
    </w:p>
    <w:bookmarkEnd w:id="0"/>
    <w:bookmarkEnd w:id="1"/>
    <w:p w14:paraId="00E1E40D" w14:textId="77777777" w:rsidR="003F1C94" w:rsidRDefault="003F1C94">
      <w:pPr>
        <w:spacing w:line="360" w:lineRule="auto"/>
        <w:ind w:firstLine="850"/>
        <w:jc w:val="both"/>
        <w:rPr>
          <w:rFonts w:ascii="Times New Roman" w:hAnsi="Times New Roman"/>
          <w:sz w:val="20"/>
          <w:szCs w:val="20"/>
        </w:rPr>
      </w:pPr>
    </w:p>
    <w:p w14:paraId="74F6880F" w14:textId="77777777" w:rsidR="003F1C94" w:rsidRDefault="003F1C94">
      <w:pPr>
        <w:jc w:val="both"/>
        <w:rPr>
          <w:rFonts w:ascii="Times New Roman" w:hAnsi="Times New Roman"/>
          <w:sz w:val="20"/>
          <w:szCs w:val="20"/>
        </w:rPr>
      </w:pPr>
    </w:p>
    <w:p w14:paraId="30CE9047" w14:textId="77777777" w:rsidR="003F1C94" w:rsidRDefault="003F1C94">
      <w:pPr>
        <w:jc w:val="both"/>
        <w:rPr>
          <w:rFonts w:ascii="Times New Roman" w:hAnsi="Times New Roman"/>
          <w:sz w:val="20"/>
          <w:szCs w:val="20"/>
        </w:rPr>
      </w:pPr>
    </w:p>
    <w:p w14:paraId="7F81B74D" w14:textId="77777777" w:rsidR="003F1C94" w:rsidRDefault="003F1C94">
      <w:pPr>
        <w:rPr>
          <w:rFonts w:ascii="Times New Roman" w:hAnsi="Times New Roman"/>
        </w:rPr>
      </w:pPr>
      <w:bookmarkStart w:id="2" w:name="OLE_LINK20"/>
      <w:bookmarkStart w:id="3" w:name="OLE_LINK21"/>
      <w:bookmarkStart w:id="4" w:name="OLE_LINK17"/>
      <w:bookmarkStart w:id="5" w:name="OLE_LINK18"/>
      <w:bookmarkStart w:id="6" w:name="OLE_LINK19"/>
      <w:bookmarkStart w:id="7" w:name="OLE_LINK13"/>
      <w:bookmarkStart w:id="8" w:name="OLE_LINK14"/>
      <w:bookmarkStart w:id="9" w:name="OLE_LINK15"/>
      <w:bookmarkStart w:id="10" w:name="OLE_LINK16"/>
      <w:r>
        <w:rPr>
          <w:rFonts w:ascii="Times New Roman" w:hAnsi="Times New Roman"/>
          <w:b/>
        </w:rPr>
        <w:t>Palabras Clave:</w:t>
      </w:r>
      <w:r>
        <w:rPr>
          <w:rFonts w:ascii="Times New Roman" w:hAnsi="Times New Roman"/>
        </w:rPr>
        <w:t xml:space="preserve"> xxxxx, xxxxx, xxxxx, xxxxx</w:t>
      </w:r>
      <w:bookmarkEnd w:id="2"/>
      <w:bookmarkEnd w:id="3"/>
      <w:r>
        <w:rPr>
          <w:rFonts w:ascii="Times New Roman" w:hAnsi="Times New Roman"/>
        </w:rPr>
        <w:t>.</w:t>
      </w:r>
    </w:p>
    <w:p w14:paraId="2E61F810" w14:textId="77777777" w:rsidR="00421D33" w:rsidRDefault="00421D33">
      <w:pPr>
        <w:rPr>
          <w:rFonts w:ascii="Times New Roman" w:hAnsi="Times New Roman"/>
        </w:rPr>
      </w:pPr>
    </w:p>
    <w:p w14:paraId="7F7657A6" w14:textId="626D647E" w:rsidR="00421D33" w:rsidRDefault="00421D33">
      <w:pPr>
        <w:rPr>
          <w:rFonts w:ascii="Times New Roman" w:hAnsi="Times New Roman"/>
        </w:rPr>
        <w:sectPr w:rsidR="00421D33" w:rsidSect="00B91C8E">
          <w:headerReference w:type="even" r:id="rId8"/>
          <w:headerReference w:type="default" r:id="rId9"/>
          <w:footerReference w:type="even" r:id="rId10"/>
          <w:footerReference w:type="default" r:id="rId11"/>
          <w:headerReference w:type="first" r:id="rId12"/>
          <w:footerReference w:type="first" r:id="rId13"/>
          <w:endnotePr>
            <w:numFmt w:val="decimal"/>
          </w:endnotePr>
          <w:pgSz w:w="12242" w:h="15842" w:code="1"/>
          <w:pgMar w:top="2275" w:right="1411" w:bottom="2275" w:left="1411" w:header="720" w:footer="578" w:gutter="0"/>
          <w:pgNumType w:start="1"/>
          <w:cols w:space="708"/>
          <w:titlePg/>
          <w:docGrid w:linePitch="360"/>
        </w:sectPr>
      </w:pPr>
    </w:p>
    <w:p w14:paraId="7A0D7356" w14:textId="77777777" w:rsidR="003F1C94" w:rsidRDefault="003F1C94">
      <w:pPr>
        <w:numPr>
          <w:ilvl w:val="0"/>
          <w:numId w:val="20"/>
        </w:numPr>
        <w:spacing w:line="360" w:lineRule="auto"/>
        <w:ind w:left="360"/>
        <w:jc w:val="both"/>
        <w:rPr>
          <w:rFonts w:ascii="Times New Roman" w:hAnsi="Times New Roman"/>
          <w:b/>
        </w:rPr>
      </w:pPr>
      <w:bookmarkStart w:id="12" w:name="OLE_LINK22"/>
      <w:bookmarkStart w:id="13" w:name="OLE_LINK23"/>
      <w:bookmarkStart w:id="14" w:name="OLE_LINK24"/>
      <w:bookmarkStart w:id="15" w:name="OLE_LINK25"/>
      <w:bookmarkEnd w:id="4"/>
      <w:bookmarkEnd w:id="5"/>
      <w:bookmarkEnd w:id="6"/>
      <w:r>
        <w:rPr>
          <w:rFonts w:ascii="Times New Roman" w:hAnsi="Times New Roman"/>
          <w:b/>
        </w:rPr>
        <w:lastRenderedPageBreak/>
        <w:t xml:space="preserve"> INTRODUCCIÓN</w:t>
      </w:r>
    </w:p>
    <w:p w14:paraId="710EAA24" w14:textId="77777777" w:rsidR="003F1C94" w:rsidRDefault="003F1C94">
      <w:pPr>
        <w:spacing w:line="360" w:lineRule="auto"/>
        <w:ind w:firstLine="562"/>
        <w:jc w:val="both"/>
        <w:rPr>
          <w:rFonts w:ascii="Times New Roman" w:hAnsi="Times New Roman"/>
        </w:rPr>
      </w:pPr>
      <w:r>
        <w:rPr>
          <w:rFonts w:ascii="Times New Roman" w:hAnsi="Times New Roman"/>
        </w:rPr>
        <w:t xml:space="preserve">Las celdas de combustible son dispositivos electroquímicos que están proyectados a tener una gran aplicación como fuentes alternativas de energía con respecto a los combustibles fósiles. El gran interés que existe actualmente en este tipo de sistemas estriba en su limpieza, versatilidad, capacidad modular y altas eficiencias obtenidas en la transformación de energía química en energía eléctrica [1]. </w:t>
      </w:r>
    </w:p>
    <w:p w14:paraId="5AA229AD" w14:textId="77777777" w:rsidR="003F1C94" w:rsidRDefault="003F1C94">
      <w:pPr>
        <w:spacing w:line="360" w:lineRule="auto"/>
        <w:ind w:firstLine="562"/>
        <w:jc w:val="both"/>
        <w:rPr>
          <w:rFonts w:ascii="Times New Roman" w:hAnsi="Times New Roman"/>
        </w:rPr>
      </w:pPr>
      <w:r>
        <w:rPr>
          <w:rFonts w:ascii="Times New Roman" w:hAnsi="Times New Roman"/>
        </w:rPr>
        <w:t>En este tipo de sistemas el material combustible más utilizado ha sido el hidrógeno. Sin embargo, la generación y el almacenamiento de este elemento químico presentan algunos inconvenientes que actualmente limitan su empleo en las celdas de combustible [2]. Es por ello que en los últimos años se han buscado combustibles alternativos, tal es el caso del metanol [1,</w:t>
      </w:r>
      <w:r w:rsidR="008005F0">
        <w:rPr>
          <w:rFonts w:ascii="Times New Roman" w:hAnsi="Times New Roman"/>
        </w:rPr>
        <w:t xml:space="preserve"> </w:t>
      </w:r>
      <w:r>
        <w:rPr>
          <w:rFonts w:ascii="Times New Roman" w:hAnsi="Times New Roman"/>
        </w:rPr>
        <w:t>2,</w:t>
      </w:r>
      <w:r w:rsidR="008005F0">
        <w:rPr>
          <w:rFonts w:ascii="Times New Roman" w:hAnsi="Times New Roman"/>
        </w:rPr>
        <w:t xml:space="preserve"> </w:t>
      </w:r>
      <w:r>
        <w:rPr>
          <w:rFonts w:ascii="Times New Roman" w:hAnsi="Times New Roman"/>
        </w:rPr>
        <w:t>3]. La celda de combustible de metanol directo (CCMD) ha cobrado una gran importancia, ya que a diferencia de la celda de combustible de membrana de intercambio protónico, ésta presenta la ventaja de que el combustible, generalmente en forma líquida, es alimentado directamente sin necesidad de un proceso de reformado.</w:t>
      </w:r>
    </w:p>
    <w:p w14:paraId="1A25C2C4" w14:textId="77777777" w:rsidR="003F1C94" w:rsidRDefault="003F1C94">
      <w:pPr>
        <w:spacing w:line="360" w:lineRule="auto"/>
        <w:ind w:firstLine="562"/>
        <w:jc w:val="both"/>
        <w:rPr>
          <w:rFonts w:ascii="Times New Roman" w:hAnsi="Times New Roman"/>
        </w:rPr>
      </w:pPr>
      <w:r>
        <w:rPr>
          <w:rFonts w:ascii="Times New Roman" w:hAnsi="Times New Roman"/>
        </w:rPr>
        <w:t>Aún cuando se ha avanzado mucho en la comprensión de algunos de los fenómenos involucrados en la operación de una CCMD, falta bastante por investigar…………..</w:t>
      </w:r>
    </w:p>
    <w:p w14:paraId="35ADA8C7" w14:textId="77777777" w:rsidR="003F1C94" w:rsidRDefault="003F1C94">
      <w:pPr>
        <w:spacing w:line="360" w:lineRule="auto"/>
        <w:ind w:firstLine="562"/>
        <w:jc w:val="both"/>
        <w:rPr>
          <w:rFonts w:ascii="Times New Roman" w:hAnsi="Times New Roman"/>
        </w:rPr>
      </w:pPr>
      <w:r>
        <w:rPr>
          <w:rFonts w:ascii="Times New Roman" w:hAnsi="Times New Roman"/>
        </w:rPr>
        <w:t xml:space="preserve"> Gubbins y Walter investigaron el comportamiento del coeficiente de difusión y la solubilidad del oxígeno en diferentes soluciones de KOH-H</w:t>
      </w:r>
      <w:r>
        <w:rPr>
          <w:rFonts w:ascii="Times New Roman" w:hAnsi="Times New Roman"/>
          <w:vertAlign w:val="subscript"/>
        </w:rPr>
        <w:t>2</w:t>
      </w:r>
      <w:r>
        <w:rPr>
          <w:rFonts w:ascii="Times New Roman" w:hAnsi="Times New Roman"/>
        </w:rPr>
        <w:t>O y 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-H</w:t>
      </w:r>
      <w:r>
        <w:rPr>
          <w:rFonts w:ascii="Times New Roman" w:hAnsi="Times New Roman"/>
          <w:vertAlign w:val="subscript"/>
        </w:rPr>
        <w:t>2</w:t>
      </w:r>
      <w:r>
        <w:rPr>
          <w:rFonts w:ascii="Times New Roman" w:hAnsi="Times New Roman"/>
        </w:rPr>
        <w:t>O [4]. …………</w:t>
      </w:r>
    </w:p>
    <w:bookmarkEnd w:id="7"/>
    <w:bookmarkEnd w:id="8"/>
    <w:bookmarkEnd w:id="9"/>
    <w:bookmarkEnd w:id="10"/>
    <w:p w14:paraId="6230B062" w14:textId="77777777" w:rsidR="003F1C94" w:rsidRDefault="003F1C94">
      <w:pPr>
        <w:spacing w:line="360" w:lineRule="auto"/>
        <w:jc w:val="both"/>
        <w:rPr>
          <w:rFonts w:ascii="Times New Roman" w:hAnsi="Times New Roman"/>
        </w:rPr>
      </w:pPr>
    </w:p>
    <w:p w14:paraId="00EB947E" w14:textId="77777777" w:rsidR="003F1C94" w:rsidRDefault="00B8551D">
      <w:pPr>
        <w:numPr>
          <w:ilvl w:val="0"/>
          <w:numId w:val="20"/>
        </w:numPr>
        <w:spacing w:line="360" w:lineRule="auto"/>
        <w:ind w:left="360"/>
        <w:jc w:val="both"/>
        <w:rPr>
          <w:rFonts w:ascii="Times New Roman" w:hAnsi="Times New Roman"/>
          <w:b/>
        </w:rPr>
      </w:pPr>
      <w:r w:rsidRPr="00B8551D">
        <w:rPr>
          <w:rFonts w:ascii="Times New Roman" w:hAnsi="Times New Roman"/>
          <w:b/>
          <w:lang w:val="es-MX"/>
        </w:rPr>
        <w:t>CONDICIONES</w:t>
      </w:r>
      <w:r w:rsidR="003F1C94">
        <w:rPr>
          <w:rFonts w:ascii="Times New Roman" w:hAnsi="Times New Roman"/>
          <w:b/>
        </w:rPr>
        <w:t xml:space="preserve"> EXPERIMENTAL</w:t>
      </w:r>
      <w:r>
        <w:rPr>
          <w:rFonts w:ascii="Times New Roman" w:hAnsi="Times New Roman"/>
          <w:b/>
        </w:rPr>
        <w:t>ES</w:t>
      </w:r>
    </w:p>
    <w:p w14:paraId="68AC6709" w14:textId="77777777" w:rsidR="003F1C94" w:rsidRDefault="003F1C94">
      <w:pPr>
        <w:ind w:left="360"/>
        <w:jc w:val="both"/>
        <w:rPr>
          <w:rFonts w:ascii="Times New Roman" w:hAnsi="Times New Roman"/>
          <w:b/>
        </w:rPr>
      </w:pPr>
    </w:p>
    <w:p w14:paraId="38F9A621" w14:textId="77777777" w:rsidR="003F1C94" w:rsidRDefault="003F1C94">
      <w:pPr>
        <w:numPr>
          <w:ilvl w:val="1"/>
          <w:numId w:val="20"/>
        </w:numPr>
        <w:spacing w:line="276" w:lineRule="auto"/>
        <w:ind w:left="360"/>
        <w:jc w:val="both"/>
        <w:rPr>
          <w:rFonts w:ascii="Times New Roman" w:hAnsi="Times New Roman"/>
        </w:rPr>
      </w:pPr>
      <w:r>
        <w:rPr>
          <w:rFonts w:ascii="Times New Roman" w:hAnsi="Times New Roman"/>
        </w:rPr>
        <w:t>Caracterización Electroquímica</w:t>
      </w:r>
    </w:p>
    <w:p w14:paraId="5C670778" w14:textId="77777777" w:rsidR="003F1C94" w:rsidRDefault="003F1C94">
      <w:pPr>
        <w:spacing w:line="276" w:lineRule="auto"/>
        <w:ind w:left="360"/>
        <w:jc w:val="both"/>
        <w:rPr>
          <w:rFonts w:ascii="Times New Roman" w:hAnsi="Times New Roman"/>
        </w:rPr>
      </w:pPr>
    </w:p>
    <w:p w14:paraId="77966B5F" w14:textId="77777777" w:rsidR="003F1C94" w:rsidRDefault="003F1C94">
      <w:pPr>
        <w:numPr>
          <w:ilvl w:val="2"/>
          <w:numId w:val="20"/>
        </w:numPr>
        <w:spacing w:line="276" w:lineRule="auto"/>
        <w:jc w:val="both"/>
        <w:rPr>
          <w:rFonts w:ascii="Times New Roman" w:hAnsi="Times New Roman"/>
          <w:i/>
        </w:rPr>
      </w:pPr>
      <w:r>
        <w:rPr>
          <w:rFonts w:ascii="Times New Roman" w:hAnsi="Times New Roman"/>
          <w:i/>
        </w:rPr>
        <w:t>Sistema Electroquímico</w:t>
      </w:r>
    </w:p>
    <w:p w14:paraId="60A2011D" w14:textId="77777777" w:rsidR="003F1C94" w:rsidRDefault="003F1C94">
      <w:pPr>
        <w:ind w:left="360"/>
        <w:jc w:val="both"/>
        <w:rPr>
          <w:rFonts w:ascii="Times New Roman" w:hAnsi="Times New Roman"/>
        </w:rPr>
      </w:pPr>
    </w:p>
    <w:p w14:paraId="42119B10" w14:textId="77777777" w:rsidR="003F1C94" w:rsidRDefault="003F1C94">
      <w:pPr>
        <w:spacing w:line="360" w:lineRule="auto"/>
        <w:ind w:firstLine="562"/>
        <w:jc w:val="both"/>
        <w:rPr>
          <w:rFonts w:ascii="Times New Roman" w:hAnsi="Times New Roman"/>
        </w:rPr>
      </w:pPr>
      <w:r>
        <w:rPr>
          <w:rFonts w:ascii="Times New Roman" w:hAnsi="Times New Roman"/>
        </w:rPr>
        <w:t xml:space="preserve">Todos los experimentos se realizaron en una celda electroquímica convencional para tres electrodos fabricada de vidrio con capacidad de 100 ml. Las soluciones de trabajo fueron preparadas utilizando productos químicos grado reactivo analítico y agua desionizada. La temperatura de trabajo se controló a 25 </w:t>
      </w:r>
      <w:r>
        <w:rPr>
          <w:rFonts w:ascii="Times New Roman" w:hAnsi="Times New Roman"/>
        </w:rPr>
        <w:sym w:font="Symbol" w:char="F0B0"/>
      </w:r>
      <w:r>
        <w:rPr>
          <w:rFonts w:ascii="Times New Roman" w:hAnsi="Times New Roman"/>
        </w:rPr>
        <w:t xml:space="preserve">C por medio de un baño con termostato y recirculación. Todos los experimentos fueron realizados a presión atmosférica. </w:t>
      </w:r>
    </w:p>
    <w:p w14:paraId="3876935F" w14:textId="77777777" w:rsidR="003F1C94" w:rsidRDefault="003F1C94">
      <w:pPr>
        <w:spacing w:line="360" w:lineRule="auto"/>
        <w:jc w:val="both"/>
        <w:rPr>
          <w:rFonts w:ascii="Times New Roman" w:hAnsi="Times New Roman"/>
        </w:rPr>
      </w:pPr>
    </w:p>
    <w:p w14:paraId="38008631" w14:textId="77777777" w:rsidR="009808AA" w:rsidRDefault="009808AA">
      <w:pPr>
        <w:spacing w:line="360" w:lineRule="auto"/>
        <w:jc w:val="both"/>
        <w:rPr>
          <w:rFonts w:ascii="Times New Roman" w:hAnsi="Times New Roman"/>
        </w:rPr>
      </w:pPr>
    </w:p>
    <w:p w14:paraId="0728E81C" w14:textId="77777777" w:rsidR="009808AA" w:rsidRDefault="009808AA">
      <w:pPr>
        <w:spacing w:line="360" w:lineRule="auto"/>
        <w:jc w:val="both"/>
        <w:rPr>
          <w:rFonts w:ascii="Times New Roman" w:hAnsi="Times New Roman"/>
        </w:rPr>
      </w:pPr>
    </w:p>
    <w:p w14:paraId="475D39A3" w14:textId="77777777" w:rsidR="009808AA" w:rsidRDefault="009808AA">
      <w:pPr>
        <w:spacing w:line="360" w:lineRule="auto"/>
        <w:jc w:val="both"/>
        <w:rPr>
          <w:rFonts w:ascii="Times New Roman" w:hAnsi="Times New Roman"/>
        </w:rPr>
      </w:pPr>
    </w:p>
    <w:p w14:paraId="5E78F648" w14:textId="77777777" w:rsidR="003F1C94" w:rsidRDefault="003F1C94">
      <w:pPr>
        <w:numPr>
          <w:ilvl w:val="2"/>
          <w:numId w:val="20"/>
        </w:numPr>
        <w:spacing w:line="360" w:lineRule="auto"/>
        <w:jc w:val="both"/>
        <w:rPr>
          <w:rFonts w:ascii="Times New Roman" w:hAnsi="Times New Roman"/>
          <w:i/>
        </w:rPr>
      </w:pPr>
      <w:r>
        <w:rPr>
          <w:rFonts w:ascii="Times New Roman" w:hAnsi="Times New Roman"/>
          <w:i/>
        </w:rPr>
        <w:t>Preparación de Electrodos</w:t>
      </w:r>
      <w:bookmarkEnd w:id="12"/>
      <w:bookmarkEnd w:id="13"/>
      <w:bookmarkEnd w:id="14"/>
      <w:bookmarkEnd w:id="15"/>
    </w:p>
    <w:p w14:paraId="618D20B7" w14:textId="77777777" w:rsidR="003F1C94" w:rsidRDefault="003F1C94">
      <w:pPr>
        <w:ind w:left="1080"/>
        <w:jc w:val="both"/>
        <w:rPr>
          <w:rFonts w:ascii="Times New Roman" w:hAnsi="Times New Roman"/>
          <w:i/>
        </w:rPr>
      </w:pPr>
    </w:p>
    <w:p w14:paraId="7E2CF048" w14:textId="77777777" w:rsidR="003F1C94" w:rsidRDefault="003F1C94">
      <w:pPr>
        <w:spacing w:line="360" w:lineRule="auto"/>
        <w:ind w:firstLine="562"/>
        <w:jc w:val="both"/>
        <w:rPr>
          <w:rFonts w:ascii="Times New Roman" w:hAnsi="Times New Roman"/>
        </w:rPr>
      </w:pPr>
      <w:r>
        <w:rPr>
          <w:rFonts w:ascii="Times New Roman" w:hAnsi="Times New Roman"/>
        </w:rPr>
        <w:t xml:space="preserve">Para la obtención de las respuestas electroquímicas se utilizaron microelectrodos de platino de 60 </w:t>
      </w:r>
      <w:r>
        <w:rPr>
          <w:rFonts w:ascii="Times New Roman" w:hAnsi="Times New Roman"/>
        </w:rPr>
        <w:sym w:font="Symbol" w:char="F06D"/>
      </w:r>
      <w:r>
        <w:rPr>
          <w:rFonts w:ascii="Times New Roman" w:hAnsi="Times New Roman"/>
        </w:rPr>
        <w:t xml:space="preserve">m de diámetro. La superficie de trabajo de los microelectrodos se pulió a espejo mecánicamente utilizando alúmina de dos tamaños diferentes, a saber: 1 y 0.05 </w:t>
      </w:r>
      <w:r>
        <w:rPr>
          <w:rFonts w:ascii="Symbol" w:hAnsi="Symbol"/>
        </w:rPr>
        <w:t></w:t>
      </w:r>
      <w:r>
        <w:rPr>
          <w:rFonts w:ascii="Times New Roman" w:hAnsi="Times New Roman"/>
        </w:rPr>
        <w:t>m. ………….</w:t>
      </w:r>
    </w:p>
    <w:p w14:paraId="1D0AF843" w14:textId="77777777" w:rsidR="003F1C94" w:rsidRDefault="003F1C94">
      <w:pPr>
        <w:spacing w:line="360" w:lineRule="auto"/>
        <w:ind w:firstLine="562"/>
        <w:jc w:val="both"/>
        <w:rPr>
          <w:rFonts w:ascii="Times New Roman" w:hAnsi="Times New Roman"/>
        </w:rPr>
      </w:pPr>
      <w:r>
        <w:rPr>
          <w:rFonts w:ascii="Times New Roman" w:hAnsi="Times New Roman"/>
        </w:rPr>
        <w:t>Como soluciones de trabajo se prepararon diversas mezclas metanol-ácido sulfúrico. La concentración de 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xml:space="preserve"> se mantuvo fija en un valor de 500 mM, mientras que la concentración de CH</w:t>
      </w:r>
      <w:r>
        <w:rPr>
          <w:rFonts w:ascii="Times New Roman" w:hAnsi="Times New Roman"/>
          <w:vertAlign w:val="subscript"/>
        </w:rPr>
        <w:t>3</w:t>
      </w:r>
      <w:r>
        <w:rPr>
          <w:rFonts w:ascii="Times New Roman" w:hAnsi="Times New Roman"/>
        </w:rPr>
        <w:t>OH se varió de 0 a 1 M con incrementos de 200 mM. …………..</w:t>
      </w:r>
    </w:p>
    <w:p w14:paraId="48E2F0CA" w14:textId="77777777" w:rsidR="003F1C94" w:rsidRDefault="003F1C94">
      <w:pPr>
        <w:spacing w:line="360" w:lineRule="auto"/>
        <w:jc w:val="both"/>
        <w:rPr>
          <w:rFonts w:ascii="Times New Roman" w:hAnsi="Times New Roman"/>
        </w:rPr>
      </w:pPr>
    </w:p>
    <w:p w14:paraId="453C560A"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RESULTADOS Y DISCUSIÓN</w:t>
      </w:r>
    </w:p>
    <w:p w14:paraId="36BDA39C" w14:textId="77777777" w:rsidR="003F1C94" w:rsidRDefault="003F1C94">
      <w:pPr>
        <w:ind w:left="360"/>
        <w:jc w:val="both"/>
        <w:rPr>
          <w:rFonts w:ascii="Times New Roman" w:hAnsi="Times New Roman"/>
          <w:b/>
        </w:rPr>
      </w:pPr>
    </w:p>
    <w:p w14:paraId="243A79AE" w14:textId="1DB05C5B" w:rsidR="003F1C94" w:rsidRDefault="00326884">
      <w:pPr>
        <w:spacing w:line="360" w:lineRule="auto"/>
        <w:jc w:val="both"/>
        <w:rPr>
          <w:rFonts w:ascii="Times New Roman" w:hAnsi="Times New Roman"/>
        </w:rPr>
      </w:pPr>
      <w:r>
        <w:drawing>
          <wp:anchor distT="0" distB="0" distL="114300" distR="114300" simplePos="0" relativeHeight="251657728" behindDoc="1" locked="0" layoutInCell="1" allowOverlap="1" wp14:anchorId="78B6A175" wp14:editId="333F47C0">
            <wp:simplePos x="0" y="0"/>
            <wp:positionH relativeFrom="column">
              <wp:posOffset>622300</wp:posOffset>
            </wp:positionH>
            <wp:positionV relativeFrom="paragraph">
              <wp:posOffset>1296670</wp:posOffset>
            </wp:positionV>
            <wp:extent cx="4625340" cy="34874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348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C94">
        <w:rPr>
          <w:rFonts w:ascii="Times New Roman" w:hAnsi="Times New Roman"/>
        </w:rPr>
        <w:t>La Figura 1 muestra la voltamperometría cíclica para el blanco CH</w:t>
      </w:r>
      <w:r w:rsidR="003F1C94">
        <w:rPr>
          <w:rFonts w:ascii="Times New Roman" w:hAnsi="Times New Roman"/>
          <w:vertAlign w:val="subscript"/>
        </w:rPr>
        <w:t>3</w:t>
      </w:r>
      <w:r w:rsidR="003F1C94">
        <w:rPr>
          <w:rFonts w:ascii="Times New Roman" w:hAnsi="Times New Roman"/>
        </w:rPr>
        <w:t>OH-H</w:t>
      </w:r>
      <w:r w:rsidR="003F1C94">
        <w:rPr>
          <w:rFonts w:ascii="Times New Roman" w:hAnsi="Times New Roman"/>
          <w:vertAlign w:val="subscript"/>
        </w:rPr>
        <w:t>2</w:t>
      </w:r>
      <w:r w:rsidR="003F1C94">
        <w:rPr>
          <w:rFonts w:ascii="Times New Roman" w:hAnsi="Times New Roman"/>
        </w:rPr>
        <w:t>SO</w:t>
      </w:r>
      <w:r w:rsidR="003F1C94">
        <w:rPr>
          <w:rFonts w:ascii="Times New Roman" w:hAnsi="Times New Roman"/>
          <w:vertAlign w:val="subscript"/>
        </w:rPr>
        <w:t>4</w:t>
      </w:r>
      <w:r w:rsidR="003F1C94">
        <w:rPr>
          <w:rFonts w:ascii="Times New Roman" w:hAnsi="Times New Roman"/>
        </w:rPr>
        <w:t xml:space="preserve"> en presencia de N</w:t>
      </w:r>
      <w:r w:rsidR="003F1C94">
        <w:rPr>
          <w:rFonts w:ascii="Times New Roman" w:hAnsi="Times New Roman"/>
          <w:vertAlign w:val="subscript"/>
        </w:rPr>
        <w:t>2</w:t>
      </w:r>
      <w:r w:rsidR="003F1C94">
        <w:rPr>
          <w:rFonts w:ascii="Times New Roman" w:hAnsi="Times New Roman"/>
        </w:rPr>
        <w:t>, con una concentración de 0 M de metanol. La curva muestra el comportamiento típico de un electrodo de platino en medio ácido, a potenciales cercanos a -500 mV se observan los picos correspondientes a la adsorción y desorción de H</w:t>
      </w:r>
      <w:r w:rsidR="003F1C94">
        <w:rPr>
          <w:rFonts w:ascii="Times New Roman" w:hAnsi="Times New Roman"/>
          <w:vertAlign w:val="subscript"/>
        </w:rPr>
        <w:t>2</w:t>
      </w:r>
      <w:r w:rsidR="003F1C94">
        <w:rPr>
          <w:rFonts w:ascii="Times New Roman" w:hAnsi="Times New Roman"/>
        </w:rPr>
        <w:t xml:space="preserve"> mientras que alrededor de 0 mV se aprecia un crecimiento de la corriente anódica debida a la formación de diferentes óxidos de platino, los cuales son reducidos a un potencial cercano a 400 mV.</w:t>
      </w:r>
    </w:p>
    <w:p w14:paraId="725AD22A" w14:textId="77777777" w:rsidR="003F1C94" w:rsidRDefault="003F1C94">
      <w:pPr>
        <w:spacing w:line="360" w:lineRule="auto"/>
        <w:jc w:val="both"/>
        <w:rPr>
          <w:rFonts w:ascii="Times New Roman" w:hAnsi="Times New Roman"/>
        </w:rPr>
      </w:pPr>
    </w:p>
    <w:p w14:paraId="213D79D0" w14:textId="77777777" w:rsidR="003F1C94" w:rsidRDefault="003F1C94">
      <w:pPr>
        <w:spacing w:line="360" w:lineRule="auto"/>
        <w:jc w:val="center"/>
        <w:rPr>
          <w:rFonts w:ascii="Times New Roman" w:hAnsi="Times New Roman"/>
        </w:rPr>
      </w:pPr>
    </w:p>
    <w:p w14:paraId="4E76F169" w14:textId="77777777" w:rsidR="003F1C94" w:rsidRDefault="003F1C94">
      <w:pPr>
        <w:jc w:val="both"/>
        <w:rPr>
          <w:rFonts w:ascii="Times New Roman" w:hAnsi="Times New Roman"/>
        </w:rPr>
      </w:pPr>
    </w:p>
    <w:p w14:paraId="4418229C" w14:textId="77777777" w:rsidR="003F1C94" w:rsidRDefault="003F1C94">
      <w:pPr>
        <w:jc w:val="center"/>
        <w:rPr>
          <w:rFonts w:ascii="Times New Roman" w:hAnsi="Times New Roman"/>
          <w:b/>
        </w:rPr>
      </w:pPr>
    </w:p>
    <w:p w14:paraId="6CF48FDD" w14:textId="77777777" w:rsidR="003F1C94" w:rsidRDefault="003F1C94">
      <w:pPr>
        <w:jc w:val="center"/>
        <w:rPr>
          <w:rFonts w:ascii="Times New Roman" w:hAnsi="Times New Roman"/>
          <w:b/>
        </w:rPr>
      </w:pPr>
    </w:p>
    <w:p w14:paraId="7D3FFF47" w14:textId="77777777" w:rsidR="003F1C94" w:rsidRDefault="003F1C94">
      <w:pPr>
        <w:jc w:val="center"/>
        <w:rPr>
          <w:rFonts w:ascii="Times New Roman" w:hAnsi="Times New Roman"/>
          <w:b/>
        </w:rPr>
      </w:pPr>
    </w:p>
    <w:p w14:paraId="1B313983" w14:textId="77777777" w:rsidR="003F1C94" w:rsidRDefault="003F1C94">
      <w:pPr>
        <w:jc w:val="center"/>
        <w:rPr>
          <w:rFonts w:ascii="Times New Roman" w:hAnsi="Times New Roman"/>
          <w:b/>
        </w:rPr>
      </w:pPr>
    </w:p>
    <w:p w14:paraId="4A780DA9" w14:textId="77777777" w:rsidR="003F1C94" w:rsidRDefault="003F1C94">
      <w:pPr>
        <w:jc w:val="center"/>
        <w:rPr>
          <w:rFonts w:ascii="Times New Roman" w:hAnsi="Times New Roman"/>
          <w:b/>
        </w:rPr>
      </w:pPr>
    </w:p>
    <w:p w14:paraId="7AB0F9A3" w14:textId="77777777" w:rsidR="003F1C94" w:rsidRDefault="003F1C94">
      <w:pPr>
        <w:jc w:val="center"/>
        <w:rPr>
          <w:rFonts w:ascii="Times New Roman" w:hAnsi="Times New Roman"/>
          <w:b/>
        </w:rPr>
      </w:pPr>
    </w:p>
    <w:p w14:paraId="7265DBF8" w14:textId="77777777" w:rsidR="003F1C94" w:rsidRDefault="003F1C94">
      <w:pPr>
        <w:jc w:val="center"/>
        <w:rPr>
          <w:rFonts w:ascii="Times New Roman" w:hAnsi="Times New Roman"/>
          <w:b/>
        </w:rPr>
      </w:pPr>
    </w:p>
    <w:p w14:paraId="48B4BFBD" w14:textId="77777777" w:rsidR="003F1C94" w:rsidRDefault="003F1C94">
      <w:pPr>
        <w:jc w:val="center"/>
        <w:rPr>
          <w:rFonts w:ascii="Times New Roman" w:hAnsi="Times New Roman"/>
          <w:b/>
        </w:rPr>
      </w:pPr>
    </w:p>
    <w:p w14:paraId="592C9F3C" w14:textId="77777777" w:rsidR="003F1C94" w:rsidRDefault="003F1C94">
      <w:pPr>
        <w:jc w:val="center"/>
        <w:rPr>
          <w:rFonts w:ascii="Times New Roman" w:hAnsi="Times New Roman"/>
          <w:b/>
        </w:rPr>
      </w:pPr>
    </w:p>
    <w:p w14:paraId="1FE59804" w14:textId="77777777" w:rsidR="003F1C94" w:rsidRDefault="003F1C94">
      <w:pPr>
        <w:jc w:val="center"/>
        <w:rPr>
          <w:rFonts w:ascii="Times New Roman" w:hAnsi="Times New Roman"/>
          <w:b/>
        </w:rPr>
      </w:pPr>
    </w:p>
    <w:p w14:paraId="4605956A" w14:textId="77777777" w:rsidR="003F1C94" w:rsidRDefault="003F1C94">
      <w:pPr>
        <w:jc w:val="center"/>
        <w:rPr>
          <w:rFonts w:ascii="Times New Roman" w:hAnsi="Times New Roman"/>
          <w:b/>
        </w:rPr>
      </w:pPr>
    </w:p>
    <w:p w14:paraId="5F41D3AE" w14:textId="77777777" w:rsidR="003F1C94" w:rsidRDefault="003F1C94">
      <w:pPr>
        <w:jc w:val="center"/>
        <w:rPr>
          <w:rFonts w:ascii="Times New Roman" w:hAnsi="Times New Roman"/>
          <w:b/>
        </w:rPr>
      </w:pPr>
    </w:p>
    <w:p w14:paraId="7B62A1AF" w14:textId="77777777" w:rsidR="003F1C94" w:rsidRDefault="003F1C94">
      <w:pPr>
        <w:jc w:val="center"/>
        <w:rPr>
          <w:rFonts w:ascii="Times New Roman" w:hAnsi="Times New Roman"/>
          <w:b/>
        </w:rPr>
      </w:pPr>
    </w:p>
    <w:p w14:paraId="11E1B0DC" w14:textId="77777777" w:rsidR="003F1C94" w:rsidRDefault="003F1C94">
      <w:pPr>
        <w:jc w:val="center"/>
        <w:rPr>
          <w:rFonts w:ascii="Times New Roman" w:hAnsi="Times New Roman"/>
          <w:b/>
        </w:rPr>
      </w:pPr>
    </w:p>
    <w:p w14:paraId="1A4AAC2F" w14:textId="77777777" w:rsidR="003F1C94" w:rsidRDefault="003F1C94">
      <w:pPr>
        <w:jc w:val="center"/>
        <w:rPr>
          <w:rFonts w:ascii="Times New Roman" w:hAnsi="Times New Roman"/>
          <w:b/>
        </w:rPr>
      </w:pPr>
    </w:p>
    <w:p w14:paraId="3DBC4CC2" w14:textId="77777777" w:rsidR="003F1C94" w:rsidRDefault="003F1C94">
      <w:pPr>
        <w:jc w:val="center"/>
        <w:rPr>
          <w:rFonts w:ascii="Times New Roman" w:hAnsi="Times New Roman"/>
          <w:sz w:val="20"/>
        </w:rPr>
      </w:pPr>
      <w:r>
        <w:rPr>
          <w:rFonts w:ascii="Times New Roman" w:hAnsi="Times New Roman"/>
          <w:b/>
          <w:sz w:val="20"/>
        </w:rPr>
        <w:t>Figura 1</w:t>
      </w:r>
      <w:r>
        <w:rPr>
          <w:rFonts w:ascii="Times New Roman" w:hAnsi="Times New Roman"/>
          <w:i/>
          <w:sz w:val="20"/>
        </w:rPr>
        <w:t xml:space="preserve">. </w:t>
      </w:r>
      <w:r>
        <w:rPr>
          <w:rFonts w:ascii="Times New Roman" w:hAnsi="Times New Roman"/>
          <w:sz w:val="20"/>
        </w:rPr>
        <w:t>Voltamperometría cíclica para 30% en peso Pt/V en el sistema CH</w:t>
      </w:r>
      <w:r>
        <w:rPr>
          <w:rFonts w:ascii="Times New Roman" w:hAnsi="Times New Roman"/>
          <w:sz w:val="20"/>
          <w:vertAlign w:val="subscript"/>
        </w:rPr>
        <w:t>3</w:t>
      </w:r>
      <w:r>
        <w:rPr>
          <w:rFonts w:ascii="Times New Roman" w:hAnsi="Times New Roman"/>
          <w:sz w:val="20"/>
        </w:rPr>
        <w:t>OH-H</w:t>
      </w:r>
      <w:r>
        <w:rPr>
          <w:rFonts w:ascii="Times New Roman" w:hAnsi="Times New Roman"/>
          <w:sz w:val="20"/>
          <w:vertAlign w:val="subscript"/>
        </w:rPr>
        <w:t>2</w:t>
      </w:r>
      <w:r>
        <w:rPr>
          <w:rFonts w:ascii="Times New Roman" w:hAnsi="Times New Roman"/>
          <w:sz w:val="20"/>
        </w:rPr>
        <w:t>SO</w:t>
      </w:r>
      <w:r>
        <w:rPr>
          <w:rFonts w:ascii="Times New Roman" w:hAnsi="Times New Roman"/>
          <w:sz w:val="20"/>
          <w:vertAlign w:val="subscript"/>
        </w:rPr>
        <w:t>4</w:t>
      </w:r>
      <w:r>
        <w:rPr>
          <w:rFonts w:ascii="Times New Roman" w:hAnsi="Times New Roman"/>
          <w:sz w:val="20"/>
        </w:rPr>
        <w:t xml:space="preserve">. </w:t>
      </w:r>
    </w:p>
    <w:p w14:paraId="7BD98577" w14:textId="77777777" w:rsidR="003F1C94" w:rsidRDefault="003F1C94">
      <w:pPr>
        <w:jc w:val="center"/>
        <w:rPr>
          <w:rFonts w:ascii="Times New Roman" w:hAnsi="Times New Roman"/>
          <w:sz w:val="20"/>
        </w:rPr>
      </w:pPr>
      <w:r>
        <w:rPr>
          <w:rFonts w:ascii="Times New Roman" w:hAnsi="Times New Roman"/>
          <w:sz w:val="20"/>
        </w:rPr>
        <w:t>Concentración de metanol 0 M. v = 100 mV s</w:t>
      </w:r>
      <w:r>
        <w:rPr>
          <w:rFonts w:ascii="Times New Roman" w:hAnsi="Times New Roman"/>
          <w:sz w:val="20"/>
          <w:vertAlign w:val="superscript"/>
        </w:rPr>
        <w:t>-1</w:t>
      </w:r>
      <w:r>
        <w:rPr>
          <w:rFonts w:ascii="Times New Roman" w:hAnsi="Times New Roman"/>
          <w:sz w:val="20"/>
        </w:rPr>
        <w:t>, último ciclo.</w:t>
      </w:r>
    </w:p>
    <w:p w14:paraId="62E22203" w14:textId="77777777" w:rsidR="003F1C94" w:rsidRDefault="003F1C94">
      <w:pPr>
        <w:spacing w:line="360" w:lineRule="auto"/>
        <w:jc w:val="both"/>
        <w:rPr>
          <w:rFonts w:ascii="Times New Roman" w:hAnsi="Times New Roman"/>
        </w:rPr>
      </w:pPr>
    </w:p>
    <w:p w14:paraId="183FA9A1" w14:textId="77777777" w:rsidR="003F1C94" w:rsidRDefault="003F1C94">
      <w:pPr>
        <w:spacing w:line="360" w:lineRule="auto"/>
        <w:ind w:firstLine="562"/>
        <w:jc w:val="both"/>
        <w:rPr>
          <w:rFonts w:ascii="Times New Roman" w:hAnsi="Times New Roman"/>
        </w:rPr>
      </w:pPr>
      <w:r>
        <w:rPr>
          <w:rFonts w:ascii="Times New Roman" w:hAnsi="Times New Roman"/>
        </w:rPr>
        <w:t>En la Figura 2 se presenta…….</w:t>
      </w:r>
    </w:p>
    <w:p w14:paraId="5D5B457A" w14:textId="77777777" w:rsidR="003F1C94" w:rsidRDefault="003F1C94">
      <w:pPr>
        <w:spacing w:line="360" w:lineRule="auto"/>
        <w:ind w:firstLine="562"/>
        <w:jc w:val="both"/>
        <w:rPr>
          <w:rFonts w:ascii="Times New Roman" w:hAnsi="Times New Roman"/>
        </w:rPr>
      </w:pPr>
      <w:r>
        <w:rPr>
          <w:rFonts w:ascii="Times New Roman" w:hAnsi="Times New Roman"/>
        </w:rPr>
        <w:t>Con la finalidad de saber si a las condiciones experimentales en las cuales se obtuvieron los datos de la Figura 3c el sistema se encontraba bajo control difusional, se utilizó la siguiente ecuación; la cual es válida para electrodos que presenten difusión esférica semiinfinita [5,6].</w:t>
      </w:r>
    </w:p>
    <w:p w14:paraId="118537CF" w14:textId="77777777" w:rsidR="003F1C94" w:rsidRDefault="003F1C94">
      <w:pPr>
        <w:spacing w:line="360" w:lineRule="auto"/>
        <w:jc w:val="both"/>
        <w:rPr>
          <w:rFonts w:ascii="Times New Roman" w:hAnsi="Times New Roman"/>
        </w:rPr>
      </w:pPr>
    </w:p>
    <w:p w14:paraId="3EBAB58C" w14:textId="77777777" w:rsidR="003F1C94" w:rsidRDefault="004F4B75">
      <w:pPr>
        <w:spacing w:line="360" w:lineRule="auto"/>
        <w:ind w:left="2124"/>
        <w:jc w:val="right"/>
        <w:rPr>
          <w:rFonts w:ascii="Times New Roman" w:hAnsi="Times New Roman"/>
        </w:rPr>
      </w:pPr>
      <w:r>
        <w:rPr>
          <w:rFonts w:ascii="Times New Roman" w:hAnsi="Times New Roman"/>
          <w:position w:val="-32"/>
        </w:rPr>
        <w:object w:dxaOrig="3300" w:dyaOrig="760" w14:anchorId="115D1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95pt;height:37.8pt;mso-width-percent:0;mso-height-percent:0;mso-width-percent:0;mso-height-percent:0" o:ole="" fillcolor="window">
            <v:imagedata r:id="rId15" o:title=""/>
          </v:shape>
          <o:OLEObject Type="Embed" ProgID="Equation.3" ShapeID="_x0000_i1025" DrawAspect="Content" ObjectID="_1783321515" r:id="rId16"/>
        </w:object>
      </w:r>
      <w:r w:rsidR="003F1C94">
        <w:rPr>
          <w:rFonts w:ascii="Times New Roman" w:hAnsi="Times New Roman"/>
        </w:rPr>
        <w:tab/>
      </w:r>
      <w:r w:rsidR="003F1C94">
        <w:rPr>
          <w:rFonts w:ascii="Times New Roman" w:hAnsi="Times New Roman"/>
        </w:rPr>
        <w:tab/>
      </w:r>
      <w:r w:rsidR="003F1C94">
        <w:rPr>
          <w:rFonts w:ascii="Times New Roman" w:hAnsi="Times New Roman"/>
        </w:rPr>
        <w:tab/>
      </w:r>
      <w:r w:rsidR="003F1C94">
        <w:rPr>
          <w:rFonts w:ascii="Times New Roman" w:hAnsi="Times New Roman"/>
        </w:rPr>
        <w:tab/>
      </w:r>
      <w:r w:rsidR="003F1C94">
        <w:rPr>
          <w:rFonts w:ascii="Times New Roman" w:hAnsi="Times New Roman"/>
        </w:rPr>
        <w:tab/>
        <w:t>(1)</w:t>
      </w:r>
    </w:p>
    <w:p w14:paraId="1BD3A24A" w14:textId="77777777" w:rsidR="003F1C94" w:rsidRDefault="003F1C94">
      <w:pPr>
        <w:spacing w:line="360" w:lineRule="auto"/>
        <w:jc w:val="both"/>
        <w:rPr>
          <w:rFonts w:ascii="Times New Roman" w:hAnsi="Times New Roman"/>
        </w:rPr>
      </w:pPr>
    </w:p>
    <w:p w14:paraId="2105AFFA" w14:textId="77777777" w:rsidR="003F1C94" w:rsidRDefault="003F1C94">
      <w:pPr>
        <w:spacing w:line="360" w:lineRule="auto"/>
        <w:ind w:firstLine="562"/>
        <w:jc w:val="both"/>
        <w:rPr>
          <w:rFonts w:ascii="Times New Roman" w:hAnsi="Times New Roman"/>
        </w:rPr>
      </w:pPr>
      <w:r>
        <w:rPr>
          <w:rFonts w:ascii="Times New Roman" w:hAnsi="Times New Roman"/>
        </w:rPr>
        <w:t xml:space="preserve">Donde </w:t>
      </w:r>
      <w:r>
        <w:rPr>
          <w:rFonts w:ascii="Times New Roman" w:hAnsi="Times New Roman"/>
          <w:i/>
        </w:rPr>
        <w:t>n</w:t>
      </w:r>
      <w:r>
        <w:rPr>
          <w:rFonts w:ascii="Times New Roman" w:hAnsi="Times New Roman"/>
        </w:rPr>
        <w:t xml:space="preserve"> es el número de electrones involucrados en el proceso de reducción, </w:t>
      </w:r>
      <w:r>
        <w:rPr>
          <w:rFonts w:ascii="Times New Roman" w:hAnsi="Times New Roman"/>
          <w:i/>
        </w:rPr>
        <w:t>F</w:t>
      </w:r>
      <w:r>
        <w:rPr>
          <w:rFonts w:ascii="Times New Roman" w:hAnsi="Times New Roman"/>
        </w:rPr>
        <w:t xml:space="preserve"> es la constante de Farady, </w:t>
      </w:r>
      <w:r>
        <w:rPr>
          <w:rFonts w:ascii="Times New Roman" w:hAnsi="Times New Roman"/>
          <w:i/>
        </w:rPr>
        <w:t>D</w:t>
      </w:r>
      <w:r>
        <w:rPr>
          <w:rFonts w:ascii="Times New Roman" w:hAnsi="Times New Roman"/>
          <w:i/>
          <w:vertAlign w:val="subscript"/>
        </w:rPr>
        <w:t>o</w:t>
      </w:r>
      <w:r>
        <w:rPr>
          <w:rFonts w:ascii="Times New Roman" w:hAnsi="Times New Roman"/>
        </w:rPr>
        <w:t xml:space="preserve"> y </w:t>
      </w:r>
      <w:r>
        <w:rPr>
          <w:rFonts w:ascii="Times New Roman" w:hAnsi="Times New Roman"/>
          <w:i/>
        </w:rPr>
        <w:t>C</w:t>
      </w:r>
      <w:r>
        <w:rPr>
          <w:rFonts w:ascii="Times New Roman" w:hAnsi="Times New Roman"/>
          <w:i/>
          <w:vertAlign w:val="subscript"/>
        </w:rPr>
        <w:t>o</w:t>
      </w:r>
      <w:r>
        <w:rPr>
          <w:rFonts w:ascii="Times New Roman" w:hAnsi="Times New Roman"/>
          <w:i/>
          <w:vertAlign w:val="superscript"/>
        </w:rPr>
        <w:t>*</w:t>
      </w:r>
      <w:r>
        <w:rPr>
          <w:rFonts w:ascii="Times New Roman" w:hAnsi="Times New Roman"/>
        </w:rPr>
        <w:t xml:space="preserve"> son respectivamente el coeficiente de difusión y la concentración de la especie electroactiva, mientras que </w:t>
      </w:r>
      <w:r>
        <w:rPr>
          <w:rFonts w:ascii="Times New Roman" w:hAnsi="Times New Roman"/>
          <w:i/>
        </w:rPr>
        <w:t>A</w:t>
      </w:r>
      <w:r>
        <w:rPr>
          <w:rFonts w:ascii="Times New Roman" w:hAnsi="Times New Roman"/>
        </w:rPr>
        <w:t xml:space="preserve"> y </w:t>
      </w:r>
      <w:r>
        <w:rPr>
          <w:rFonts w:ascii="Times New Roman" w:hAnsi="Times New Roman"/>
          <w:i/>
        </w:rPr>
        <w:t>r</w:t>
      </w:r>
      <w:r>
        <w:rPr>
          <w:rFonts w:ascii="Times New Roman" w:hAnsi="Times New Roman"/>
          <w:vertAlign w:val="subscript"/>
        </w:rPr>
        <w:t>0</w:t>
      </w:r>
      <w:r>
        <w:rPr>
          <w:rFonts w:ascii="Times New Roman" w:hAnsi="Times New Roman"/>
        </w:rPr>
        <w:t xml:space="preserve"> son magnitudes características del microelectrodo y representan el área superficial y el radio del mismo……………..</w:t>
      </w:r>
    </w:p>
    <w:p w14:paraId="723CBB0C" w14:textId="77777777" w:rsidR="003F1C94" w:rsidRDefault="003F1C94">
      <w:pPr>
        <w:spacing w:line="360" w:lineRule="auto"/>
        <w:ind w:firstLine="562"/>
        <w:jc w:val="both"/>
        <w:rPr>
          <w:rFonts w:ascii="Times New Roman" w:hAnsi="Times New Roman"/>
        </w:rPr>
      </w:pPr>
      <w:r>
        <w:rPr>
          <w:rFonts w:ascii="Times New Roman" w:hAnsi="Times New Roman"/>
        </w:rPr>
        <w:t xml:space="preserve">Como se puede apreciar, los datos muestran una correlación bastante buena con el comportamiento predicho por la Ecuación 1 (Coeficiente de correlación = 0.999); con lo cual se puede aseverar que la reducción del oxígeno bajo las condiciones experimentales antes referidas está controlado por difusión. Resultados similares se obtuvieron para otras concentraciones de metanol. A partir de los valores de la pendiente y de la ordenada al origen de los gráficos </w:t>
      </w:r>
      <w:r>
        <w:rPr>
          <w:rFonts w:ascii="Times New Roman" w:hAnsi="Times New Roman"/>
          <w:i/>
        </w:rPr>
        <w:t xml:space="preserve">I </w:t>
      </w:r>
      <w:r>
        <w:rPr>
          <w:rFonts w:ascii="Times New Roman" w:hAnsi="Times New Roman"/>
        </w:rPr>
        <w:t xml:space="preserve">vs. </w:t>
      </w:r>
      <w:r>
        <w:rPr>
          <w:rFonts w:ascii="Times New Roman" w:hAnsi="Times New Roman"/>
          <w:i/>
        </w:rPr>
        <w:t>t</w:t>
      </w:r>
      <w:r>
        <w:rPr>
          <w:rFonts w:ascii="Times New Roman" w:hAnsi="Times New Roman"/>
          <w:i/>
          <w:vertAlign w:val="superscript"/>
        </w:rPr>
        <w:t>-1/2</w:t>
      </w:r>
      <w:r>
        <w:rPr>
          <w:rFonts w:ascii="Times New Roman" w:hAnsi="Times New Roman"/>
        </w:rPr>
        <w:t xml:space="preserve"> para las distintas concentraciones de metanol se obtuvieron simultáneamente los parámetros </w:t>
      </w:r>
      <w:r>
        <w:rPr>
          <w:rFonts w:ascii="Times New Roman" w:hAnsi="Times New Roman"/>
          <w:i/>
        </w:rPr>
        <w:t>D</w:t>
      </w:r>
      <w:r>
        <w:rPr>
          <w:rFonts w:ascii="Times New Roman" w:hAnsi="Times New Roman"/>
        </w:rPr>
        <w:t xml:space="preserve"> y </w:t>
      </w:r>
      <w:r>
        <w:rPr>
          <w:rFonts w:ascii="Times New Roman" w:hAnsi="Times New Roman"/>
          <w:i/>
        </w:rPr>
        <w:t>C</w:t>
      </w:r>
      <w:r>
        <w:rPr>
          <w:rFonts w:ascii="Times New Roman" w:hAnsi="Times New Roman"/>
        </w:rPr>
        <w:t xml:space="preserve"> para el oxígeno en cada medio electrolítico. En la Tabla I se presentan los resultados obtenidos para las diferentes concentraciones de metanol empleadas.</w:t>
      </w:r>
    </w:p>
    <w:p w14:paraId="1EE0A22A" w14:textId="77777777" w:rsidR="003F1C94" w:rsidRDefault="003F1C94">
      <w:pPr>
        <w:spacing w:line="360" w:lineRule="auto"/>
        <w:jc w:val="both"/>
        <w:rPr>
          <w:rFonts w:ascii="Times New Roman" w:hAnsi="Times New Roman"/>
        </w:rPr>
      </w:pPr>
    </w:p>
    <w:p w14:paraId="2AB9E0D4" w14:textId="77777777" w:rsidR="003F1C94" w:rsidRDefault="003F1C94">
      <w:pPr>
        <w:jc w:val="center"/>
        <w:rPr>
          <w:rFonts w:ascii="Times New Roman" w:hAnsi="Times New Roman"/>
          <w:sz w:val="20"/>
        </w:rPr>
      </w:pPr>
      <w:r>
        <w:rPr>
          <w:rFonts w:ascii="Times New Roman" w:hAnsi="Times New Roman"/>
          <w:b/>
          <w:sz w:val="20"/>
        </w:rPr>
        <w:t>Tabla I.</w:t>
      </w:r>
      <w:r>
        <w:rPr>
          <w:rFonts w:ascii="Times New Roman" w:hAnsi="Times New Roman"/>
          <w:sz w:val="20"/>
        </w:rPr>
        <w:t xml:space="preserve"> Coeficientes de difusión y solubilidad para el oxígeno en diferentes</w:t>
      </w:r>
    </w:p>
    <w:p w14:paraId="37F2E801" w14:textId="77777777" w:rsidR="003F1C94" w:rsidRDefault="003F1C94">
      <w:pPr>
        <w:jc w:val="center"/>
        <w:rPr>
          <w:rFonts w:ascii="Times New Roman" w:hAnsi="Times New Roman"/>
          <w:sz w:val="20"/>
        </w:rPr>
      </w:pPr>
      <w:r>
        <w:rPr>
          <w:rFonts w:ascii="Times New Roman" w:hAnsi="Times New Roman"/>
          <w:sz w:val="20"/>
        </w:rPr>
        <w:t xml:space="preserve">soluciones </w:t>
      </w:r>
      <w:r>
        <w:rPr>
          <w:rFonts w:ascii="Times New Roman" w:hAnsi="Times New Roman"/>
          <w:sz w:val="20"/>
          <w:lang w:val="en-US"/>
        </w:rPr>
        <w:t>de CH</w:t>
      </w:r>
      <w:r>
        <w:rPr>
          <w:rFonts w:ascii="Times New Roman" w:hAnsi="Times New Roman"/>
          <w:sz w:val="20"/>
          <w:vertAlign w:val="subscript"/>
          <w:lang w:val="en-US"/>
        </w:rPr>
        <w:t>3</w:t>
      </w:r>
      <w:r>
        <w:rPr>
          <w:rFonts w:ascii="Times New Roman" w:hAnsi="Times New Roman"/>
          <w:sz w:val="20"/>
          <w:lang w:val="en-US"/>
        </w:rPr>
        <w:t>OH-H</w:t>
      </w:r>
      <w:r>
        <w:rPr>
          <w:rFonts w:ascii="Times New Roman" w:hAnsi="Times New Roman"/>
          <w:sz w:val="20"/>
          <w:vertAlign w:val="subscript"/>
          <w:lang w:val="en-US"/>
        </w:rPr>
        <w:t>2</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sz w:val="20"/>
          <w:lang w:val="en-US"/>
        </w:rPr>
        <w:t>.  H</w:t>
      </w:r>
      <w:r>
        <w:rPr>
          <w:rFonts w:ascii="Times New Roman" w:hAnsi="Times New Roman"/>
          <w:sz w:val="20"/>
          <w:vertAlign w:val="subscript"/>
          <w:lang w:val="en-US"/>
        </w:rPr>
        <w:t>2</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sz w:val="20"/>
          <w:lang w:val="en-US"/>
        </w:rPr>
        <w:t>] = 0.5 M</w:t>
      </w:r>
    </w:p>
    <w:p w14:paraId="7CBB30AC" w14:textId="77777777" w:rsidR="003F1C94" w:rsidRDefault="003F1C94">
      <w:pPr>
        <w:spacing w:line="360" w:lineRule="auto"/>
        <w:jc w:val="center"/>
        <w:rPr>
          <w:rFonts w:ascii="Times New Roman" w:hAnsi="Times New Roman"/>
          <w:lang w:val="en-US"/>
        </w:rPr>
      </w:pPr>
    </w:p>
    <w:tbl>
      <w:tblPr>
        <w:tblW w:w="0" w:type="auto"/>
        <w:jc w:val="center"/>
        <w:tblBorders>
          <w:top w:val="single" w:sz="12" w:space="0" w:color="008000"/>
          <w:bottom w:val="single" w:sz="12" w:space="0" w:color="008000"/>
        </w:tblBorders>
        <w:tblLook w:val="01A0" w:firstRow="1" w:lastRow="0" w:firstColumn="1" w:lastColumn="1" w:noHBand="0" w:noVBand="0"/>
      </w:tblPr>
      <w:tblGrid>
        <w:gridCol w:w="2308"/>
        <w:gridCol w:w="2233"/>
        <w:gridCol w:w="2371"/>
      </w:tblGrid>
      <w:tr w:rsidR="003F1C94" w14:paraId="2E7F034A" w14:textId="77777777">
        <w:trPr>
          <w:jc w:val="center"/>
        </w:trPr>
        <w:tc>
          <w:tcPr>
            <w:tcW w:w="2308" w:type="dxa"/>
            <w:tcBorders>
              <w:top w:val="single" w:sz="12" w:space="0" w:color="auto"/>
              <w:bottom w:val="single" w:sz="6" w:space="0" w:color="auto"/>
            </w:tcBorders>
          </w:tcPr>
          <w:p w14:paraId="34472D2C" w14:textId="77777777" w:rsidR="003F1C94" w:rsidRDefault="003F1C94">
            <w:pPr>
              <w:jc w:val="center"/>
              <w:rPr>
                <w:rFonts w:ascii="Times New Roman" w:eastAsia="Times New Roman" w:hAnsi="Times New Roman"/>
              </w:rPr>
            </w:pPr>
            <w:r>
              <w:rPr>
                <w:rFonts w:ascii="Times New Roman" w:eastAsia="Times New Roman" w:hAnsi="Times New Roman"/>
                <w:b/>
                <w:bCs/>
              </w:rPr>
              <w:t>[CH</w:t>
            </w:r>
            <w:r>
              <w:rPr>
                <w:rFonts w:ascii="Times New Roman" w:eastAsia="Times New Roman" w:hAnsi="Times New Roman"/>
                <w:b/>
                <w:bCs/>
                <w:vertAlign w:val="subscript"/>
              </w:rPr>
              <w:t>3</w:t>
            </w:r>
            <w:r>
              <w:rPr>
                <w:rFonts w:ascii="Times New Roman" w:eastAsia="Times New Roman" w:hAnsi="Times New Roman"/>
                <w:b/>
                <w:bCs/>
              </w:rPr>
              <w:t>OH]/mM</w:t>
            </w:r>
          </w:p>
        </w:tc>
        <w:tc>
          <w:tcPr>
            <w:tcW w:w="2233" w:type="dxa"/>
            <w:tcBorders>
              <w:top w:val="single" w:sz="12" w:space="0" w:color="auto"/>
              <w:bottom w:val="single" w:sz="6" w:space="0" w:color="auto"/>
            </w:tcBorders>
          </w:tcPr>
          <w:p w14:paraId="299CC009" w14:textId="77777777" w:rsidR="003F1C94" w:rsidRDefault="003F1C94">
            <w:pPr>
              <w:jc w:val="center"/>
              <w:rPr>
                <w:rFonts w:ascii="Times New Roman" w:eastAsia="Times New Roman" w:hAnsi="Times New Roman"/>
                <w:b/>
                <w:bCs/>
              </w:rPr>
            </w:pPr>
            <w:r>
              <w:rPr>
                <w:rFonts w:ascii="Times New Roman" w:eastAsia="Times New Roman" w:hAnsi="Times New Roman"/>
                <w:b/>
                <w:bCs/>
              </w:rPr>
              <w:t>D x 10</w:t>
            </w:r>
            <w:r>
              <w:rPr>
                <w:rFonts w:ascii="Times New Roman" w:eastAsia="Times New Roman" w:hAnsi="Times New Roman"/>
                <w:b/>
                <w:bCs/>
                <w:vertAlign w:val="superscript"/>
              </w:rPr>
              <w:t>5</w:t>
            </w:r>
            <w:r>
              <w:rPr>
                <w:rFonts w:ascii="Times New Roman" w:eastAsia="Times New Roman" w:hAnsi="Times New Roman"/>
                <w:b/>
                <w:bCs/>
              </w:rPr>
              <w:t xml:space="preserve"> /cm</w:t>
            </w:r>
            <w:r>
              <w:rPr>
                <w:rFonts w:ascii="Times New Roman" w:eastAsia="Times New Roman" w:hAnsi="Times New Roman"/>
                <w:b/>
                <w:bCs/>
                <w:vertAlign w:val="superscript"/>
              </w:rPr>
              <w:t>2</w:t>
            </w:r>
            <w:r>
              <w:rPr>
                <w:rFonts w:ascii="Times New Roman" w:eastAsia="Times New Roman" w:hAnsi="Times New Roman"/>
                <w:b/>
                <w:bCs/>
              </w:rPr>
              <w:t xml:space="preserve"> s</w:t>
            </w:r>
            <w:r>
              <w:rPr>
                <w:rFonts w:ascii="Times New Roman" w:eastAsia="Times New Roman" w:hAnsi="Times New Roman"/>
                <w:b/>
                <w:bCs/>
                <w:vertAlign w:val="superscript"/>
              </w:rPr>
              <w:t>-1</w:t>
            </w:r>
          </w:p>
        </w:tc>
        <w:tc>
          <w:tcPr>
            <w:tcW w:w="2371" w:type="dxa"/>
            <w:tcBorders>
              <w:top w:val="single" w:sz="12" w:space="0" w:color="auto"/>
              <w:bottom w:val="single" w:sz="6" w:space="0" w:color="auto"/>
            </w:tcBorders>
          </w:tcPr>
          <w:p w14:paraId="7D7FE4F2" w14:textId="77777777" w:rsidR="003F1C94" w:rsidRDefault="003F1C94">
            <w:pPr>
              <w:jc w:val="center"/>
              <w:rPr>
                <w:rFonts w:ascii="Times New Roman" w:eastAsia="Times New Roman" w:hAnsi="Times New Roman"/>
                <w:b/>
                <w:bCs/>
              </w:rPr>
            </w:pPr>
            <w:r>
              <w:rPr>
                <w:rFonts w:ascii="Times New Roman" w:eastAsia="Times New Roman" w:hAnsi="Times New Roman"/>
                <w:b/>
                <w:bCs/>
              </w:rPr>
              <w:t>C x10</w:t>
            </w:r>
            <w:r>
              <w:rPr>
                <w:rFonts w:ascii="Times New Roman" w:eastAsia="Times New Roman" w:hAnsi="Times New Roman"/>
                <w:b/>
                <w:bCs/>
                <w:vertAlign w:val="superscript"/>
              </w:rPr>
              <w:t>6</w:t>
            </w:r>
            <w:r>
              <w:rPr>
                <w:rFonts w:ascii="Times New Roman" w:eastAsia="Times New Roman" w:hAnsi="Times New Roman"/>
                <w:b/>
                <w:bCs/>
              </w:rPr>
              <w:t xml:space="preserve">  /mol cm</w:t>
            </w:r>
            <w:r>
              <w:rPr>
                <w:rFonts w:ascii="Times New Roman" w:eastAsia="Times New Roman" w:hAnsi="Times New Roman"/>
                <w:b/>
                <w:bCs/>
                <w:vertAlign w:val="superscript"/>
              </w:rPr>
              <w:t>-3</w:t>
            </w:r>
          </w:p>
        </w:tc>
      </w:tr>
      <w:tr w:rsidR="003F1C94" w14:paraId="6C2D80D0" w14:textId="77777777">
        <w:trPr>
          <w:trHeight w:val="109"/>
          <w:jc w:val="center"/>
        </w:trPr>
        <w:tc>
          <w:tcPr>
            <w:tcW w:w="2308" w:type="dxa"/>
            <w:tcBorders>
              <w:top w:val="single" w:sz="6" w:space="0" w:color="auto"/>
            </w:tcBorders>
          </w:tcPr>
          <w:p w14:paraId="59ADEC99"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lastRenderedPageBreak/>
              <w:t>0</w:t>
            </w:r>
          </w:p>
        </w:tc>
        <w:tc>
          <w:tcPr>
            <w:tcW w:w="2233" w:type="dxa"/>
            <w:tcBorders>
              <w:top w:val="single" w:sz="6" w:space="0" w:color="auto"/>
            </w:tcBorders>
          </w:tcPr>
          <w:p w14:paraId="005A84B3"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1.44</w:t>
            </w:r>
          </w:p>
        </w:tc>
        <w:tc>
          <w:tcPr>
            <w:tcW w:w="2371" w:type="dxa"/>
            <w:tcBorders>
              <w:top w:val="single" w:sz="6" w:space="0" w:color="auto"/>
            </w:tcBorders>
          </w:tcPr>
          <w:p w14:paraId="2BA175B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2.52</w:t>
            </w:r>
          </w:p>
        </w:tc>
      </w:tr>
      <w:tr w:rsidR="003F1C94" w14:paraId="2A70F13E" w14:textId="77777777">
        <w:trPr>
          <w:jc w:val="center"/>
        </w:trPr>
        <w:tc>
          <w:tcPr>
            <w:tcW w:w="2308" w:type="dxa"/>
          </w:tcPr>
          <w:p w14:paraId="28B38E8B"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200</w:t>
            </w:r>
          </w:p>
        </w:tc>
        <w:tc>
          <w:tcPr>
            <w:tcW w:w="2233" w:type="dxa"/>
          </w:tcPr>
          <w:p w14:paraId="0B70426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1.38</w:t>
            </w:r>
          </w:p>
        </w:tc>
        <w:tc>
          <w:tcPr>
            <w:tcW w:w="2371" w:type="dxa"/>
          </w:tcPr>
          <w:p w14:paraId="6CAFAC4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2.2</w:t>
            </w:r>
          </w:p>
        </w:tc>
      </w:tr>
      <w:tr w:rsidR="003F1C94" w14:paraId="0D2E60D6" w14:textId="77777777">
        <w:trPr>
          <w:jc w:val="center"/>
        </w:trPr>
        <w:tc>
          <w:tcPr>
            <w:tcW w:w="2308" w:type="dxa"/>
          </w:tcPr>
          <w:p w14:paraId="49E39C15"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400</w:t>
            </w:r>
          </w:p>
        </w:tc>
        <w:tc>
          <w:tcPr>
            <w:tcW w:w="2233" w:type="dxa"/>
          </w:tcPr>
          <w:p w14:paraId="3BE7B330"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1.80</w:t>
            </w:r>
          </w:p>
        </w:tc>
        <w:tc>
          <w:tcPr>
            <w:tcW w:w="2371" w:type="dxa"/>
          </w:tcPr>
          <w:p w14:paraId="42D1FEF2"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1.90</w:t>
            </w:r>
          </w:p>
        </w:tc>
      </w:tr>
      <w:tr w:rsidR="003F1C94" w14:paraId="7B7596DF" w14:textId="77777777">
        <w:trPr>
          <w:jc w:val="center"/>
        </w:trPr>
        <w:tc>
          <w:tcPr>
            <w:tcW w:w="2308" w:type="dxa"/>
          </w:tcPr>
          <w:p w14:paraId="474599D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600</w:t>
            </w:r>
          </w:p>
        </w:tc>
        <w:tc>
          <w:tcPr>
            <w:tcW w:w="2233" w:type="dxa"/>
          </w:tcPr>
          <w:p w14:paraId="542B3AAC"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2.25</w:t>
            </w:r>
          </w:p>
        </w:tc>
        <w:tc>
          <w:tcPr>
            <w:tcW w:w="2371" w:type="dxa"/>
          </w:tcPr>
          <w:p w14:paraId="1976BE77"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1.32</w:t>
            </w:r>
          </w:p>
        </w:tc>
      </w:tr>
      <w:tr w:rsidR="003F1C94" w14:paraId="219AC095" w14:textId="77777777">
        <w:trPr>
          <w:jc w:val="center"/>
        </w:trPr>
        <w:tc>
          <w:tcPr>
            <w:tcW w:w="2308" w:type="dxa"/>
          </w:tcPr>
          <w:p w14:paraId="6929D95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800</w:t>
            </w:r>
          </w:p>
        </w:tc>
        <w:tc>
          <w:tcPr>
            <w:tcW w:w="2233" w:type="dxa"/>
          </w:tcPr>
          <w:p w14:paraId="0583502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4.11</w:t>
            </w:r>
          </w:p>
        </w:tc>
        <w:tc>
          <w:tcPr>
            <w:tcW w:w="2371" w:type="dxa"/>
          </w:tcPr>
          <w:p w14:paraId="19A6731C"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0.82</w:t>
            </w:r>
          </w:p>
        </w:tc>
      </w:tr>
      <w:tr w:rsidR="003F1C94" w14:paraId="25F1D460" w14:textId="77777777">
        <w:trPr>
          <w:jc w:val="center"/>
        </w:trPr>
        <w:tc>
          <w:tcPr>
            <w:tcW w:w="2308" w:type="dxa"/>
            <w:tcBorders>
              <w:bottom w:val="single" w:sz="12" w:space="0" w:color="auto"/>
            </w:tcBorders>
          </w:tcPr>
          <w:p w14:paraId="48DACB93"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1000</w:t>
            </w:r>
          </w:p>
        </w:tc>
        <w:tc>
          <w:tcPr>
            <w:tcW w:w="2233" w:type="dxa"/>
            <w:tcBorders>
              <w:bottom w:val="single" w:sz="12" w:space="0" w:color="auto"/>
            </w:tcBorders>
          </w:tcPr>
          <w:p w14:paraId="0CC0B021"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1.06</w:t>
            </w:r>
          </w:p>
        </w:tc>
        <w:tc>
          <w:tcPr>
            <w:tcW w:w="2371" w:type="dxa"/>
            <w:tcBorders>
              <w:bottom w:val="single" w:sz="12" w:space="0" w:color="auto"/>
            </w:tcBorders>
          </w:tcPr>
          <w:p w14:paraId="5731A0C7"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2.55</w:t>
            </w:r>
          </w:p>
        </w:tc>
      </w:tr>
    </w:tbl>
    <w:p w14:paraId="496D37CC" w14:textId="77777777" w:rsidR="003F1C94" w:rsidRDefault="003F1C94">
      <w:pPr>
        <w:spacing w:line="360" w:lineRule="auto"/>
        <w:ind w:firstLine="562"/>
        <w:jc w:val="both"/>
        <w:rPr>
          <w:rFonts w:ascii="Times New Roman" w:hAnsi="Times New Roman"/>
        </w:rPr>
      </w:pPr>
    </w:p>
    <w:p w14:paraId="7E026D8A" w14:textId="77777777" w:rsidR="003F1C94" w:rsidRDefault="003F1C94">
      <w:pPr>
        <w:spacing w:line="360" w:lineRule="auto"/>
        <w:ind w:firstLine="562"/>
        <w:jc w:val="both"/>
        <w:rPr>
          <w:rFonts w:ascii="Times New Roman" w:hAnsi="Times New Roman"/>
        </w:rPr>
      </w:pPr>
      <w:r>
        <w:rPr>
          <w:rFonts w:ascii="Times New Roman" w:hAnsi="Times New Roman"/>
        </w:rPr>
        <w:t xml:space="preserve">Las Figuras 5 </w:t>
      </w:r>
      <w:r w:rsidR="007D2D45">
        <w:rPr>
          <w:rFonts w:ascii="Times New Roman" w:hAnsi="Times New Roman"/>
        </w:rPr>
        <w:t>y 6 muestran de manera más explí</w:t>
      </w:r>
      <w:r>
        <w:rPr>
          <w:rFonts w:ascii="Times New Roman" w:hAnsi="Times New Roman"/>
        </w:rPr>
        <w:t>cita ……………….</w:t>
      </w:r>
    </w:p>
    <w:p w14:paraId="3E313E92" w14:textId="77777777" w:rsidR="003F1C94" w:rsidRDefault="003F1C94">
      <w:pPr>
        <w:spacing w:line="360" w:lineRule="auto"/>
        <w:jc w:val="both"/>
        <w:rPr>
          <w:rFonts w:ascii="Times New Roman" w:hAnsi="Times New Roman"/>
        </w:rPr>
      </w:pPr>
    </w:p>
    <w:p w14:paraId="023A2F33"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 xml:space="preserve"> CONCLUSIONES</w:t>
      </w:r>
    </w:p>
    <w:p w14:paraId="0D3167EF" w14:textId="77777777" w:rsidR="003F1C94" w:rsidRDefault="003F1C94">
      <w:pPr>
        <w:ind w:firstLine="562"/>
        <w:jc w:val="both"/>
        <w:rPr>
          <w:rFonts w:ascii="Times New Roman" w:hAnsi="Times New Roman"/>
        </w:rPr>
      </w:pPr>
    </w:p>
    <w:p w14:paraId="3B6CFC57" w14:textId="77777777" w:rsidR="003F1C94" w:rsidRDefault="003F1C94">
      <w:pPr>
        <w:spacing w:line="360" w:lineRule="auto"/>
        <w:ind w:firstLine="562"/>
        <w:jc w:val="both"/>
        <w:rPr>
          <w:rFonts w:ascii="Times New Roman" w:hAnsi="Times New Roman"/>
        </w:rPr>
      </w:pPr>
      <w:r>
        <w:rPr>
          <w:rFonts w:ascii="Times New Roman" w:hAnsi="Times New Roman"/>
        </w:rPr>
        <w:t>En este trabajo se ha presentado la evaluación del coeficiente de difusión y de la solubilidad del oxígeno en soluciones de metanol-ácido sulfúrico con diferentes concentraciones de metanol en el intervalo de 0 a 1 M. La determinación simultánea de estos parámetros fisicoquímicos …………………</w:t>
      </w:r>
    </w:p>
    <w:p w14:paraId="5F196F22" w14:textId="77777777" w:rsidR="003F1C94" w:rsidRDefault="003F1C94">
      <w:pPr>
        <w:spacing w:line="360" w:lineRule="auto"/>
        <w:jc w:val="both"/>
        <w:rPr>
          <w:rFonts w:ascii="Times New Roman" w:hAnsi="Times New Roman"/>
        </w:rPr>
      </w:pPr>
    </w:p>
    <w:p w14:paraId="6DC95E97"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AGRADECIMIENTOS</w:t>
      </w:r>
    </w:p>
    <w:p w14:paraId="613EAEA1" w14:textId="77777777" w:rsidR="003F1C94" w:rsidRDefault="003F1C94">
      <w:pPr>
        <w:ind w:firstLine="567"/>
        <w:jc w:val="both"/>
        <w:rPr>
          <w:rFonts w:ascii="Times New Roman" w:hAnsi="Times New Roman"/>
        </w:rPr>
      </w:pPr>
    </w:p>
    <w:p w14:paraId="3CBE465B" w14:textId="77777777" w:rsidR="003F1C94" w:rsidRDefault="003F1C94">
      <w:pPr>
        <w:spacing w:line="360" w:lineRule="auto"/>
        <w:ind w:firstLine="567"/>
        <w:jc w:val="both"/>
        <w:rPr>
          <w:rFonts w:ascii="Times New Roman" w:hAnsi="Times New Roman"/>
        </w:rPr>
      </w:pPr>
      <w:r>
        <w:rPr>
          <w:rFonts w:ascii="Times New Roman" w:hAnsi="Times New Roman"/>
        </w:rPr>
        <w:t xml:space="preserve">Los autores externan su gratitud a </w:t>
      </w:r>
      <w:r w:rsidR="007D2D45">
        <w:rPr>
          <w:rFonts w:ascii="Times New Roman" w:hAnsi="Times New Roman"/>
        </w:rPr>
        <w:t>……..</w:t>
      </w:r>
      <w:r>
        <w:rPr>
          <w:rFonts w:ascii="Times New Roman" w:hAnsi="Times New Roman"/>
        </w:rPr>
        <w:t xml:space="preserve"> por el apoyo financiero otorgado para el desarrollo de esta investigación a través del proyecto </w:t>
      </w:r>
      <w:r w:rsidR="007D2D45">
        <w:rPr>
          <w:rFonts w:ascii="Times New Roman" w:hAnsi="Times New Roman"/>
        </w:rPr>
        <w:t>XXXX</w:t>
      </w:r>
      <w:r>
        <w:rPr>
          <w:rFonts w:ascii="Times New Roman" w:hAnsi="Times New Roman"/>
        </w:rPr>
        <w:t>.</w:t>
      </w:r>
    </w:p>
    <w:p w14:paraId="6A9DF22A" w14:textId="77777777" w:rsidR="003F1C94" w:rsidRDefault="003F1C94">
      <w:pPr>
        <w:spacing w:line="360" w:lineRule="auto"/>
        <w:ind w:firstLine="567"/>
        <w:jc w:val="both"/>
        <w:rPr>
          <w:rFonts w:ascii="Times New Roman" w:hAnsi="Times New Roman"/>
        </w:rPr>
      </w:pPr>
    </w:p>
    <w:p w14:paraId="48601EAF" w14:textId="77777777" w:rsidR="003F1C94" w:rsidRPr="007D2D45" w:rsidRDefault="003F1C94">
      <w:pPr>
        <w:pStyle w:val="Textonotaalfinal"/>
        <w:numPr>
          <w:ilvl w:val="0"/>
          <w:numId w:val="20"/>
        </w:numPr>
        <w:spacing w:line="360" w:lineRule="auto"/>
        <w:ind w:left="360"/>
        <w:jc w:val="both"/>
        <w:rPr>
          <w:b/>
          <w:sz w:val="24"/>
          <w:szCs w:val="24"/>
          <w:lang w:val="es-MX"/>
        </w:rPr>
      </w:pPr>
      <w:r w:rsidRPr="007D2D45">
        <w:rPr>
          <w:b/>
          <w:sz w:val="24"/>
          <w:szCs w:val="24"/>
          <w:lang w:val="es-MX"/>
        </w:rPr>
        <w:t>REFERENCIAS</w:t>
      </w:r>
    </w:p>
    <w:p w14:paraId="2A85E8DB" w14:textId="77777777" w:rsidR="003F1C94" w:rsidRPr="007D2D45" w:rsidRDefault="003F1C94">
      <w:pPr>
        <w:pStyle w:val="Textonotaalfinal"/>
        <w:ind w:left="360"/>
        <w:jc w:val="both"/>
        <w:rPr>
          <w:b/>
          <w:sz w:val="24"/>
          <w:szCs w:val="24"/>
          <w:lang w:val="es-MX"/>
        </w:rPr>
      </w:pPr>
    </w:p>
    <w:p w14:paraId="6E42E5C2" w14:textId="77777777" w:rsidR="003F1C94" w:rsidRDefault="003F1C94">
      <w:pPr>
        <w:pStyle w:val="Textonotaalfinal"/>
        <w:spacing w:line="360" w:lineRule="auto"/>
        <w:jc w:val="both"/>
        <w:rPr>
          <w:sz w:val="24"/>
          <w:szCs w:val="24"/>
          <w:lang w:val="en-US"/>
        </w:rPr>
      </w:pPr>
      <w:r w:rsidRPr="008A3913">
        <w:rPr>
          <w:sz w:val="24"/>
          <w:szCs w:val="24"/>
          <w:lang w:val="en-US"/>
        </w:rPr>
        <w:t xml:space="preserve">[1] J. M. Bockris and A. K. N. Reddy, </w:t>
      </w:r>
      <w:r w:rsidRPr="008A3913">
        <w:rPr>
          <w:i/>
          <w:iCs/>
          <w:sz w:val="24"/>
          <w:szCs w:val="24"/>
          <w:lang w:val="en-US"/>
        </w:rPr>
        <w:t>Modern Electrochemistry: Electrodics in Chemistry, Engineering, Biology an</w:t>
      </w:r>
      <w:r>
        <w:rPr>
          <w:i/>
          <w:iCs/>
          <w:sz w:val="24"/>
          <w:szCs w:val="24"/>
          <w:lang w:val="en-GB"/>
        </w:rPr>
        <w:t>d Enviromental Science</w:t>
      </w:r>
      <w:r>
        <w:rPr>
          <w:sz w:val="24"/>
          <w:szCs w:val="24"/>
          <w:lang w:val="en-GB"/>
        </w:rPr>
        <w:t>, p. 561, Vol. 2B, 2nd Ed., Kluwer Academic/Plenum Publishers, N. Y. (</w:t>
      </w:r>
      <w:r>
        <w:rPr>
          <w:bCs/>
          <w:sz w:val="24"/>
          <w:szCs w:val="24"/>
          <w:lang w:val="en-GB"/>
        </w:rPr>
        <w:t>2000</w:t>
      </w:r>
      <w:r>
        <w:rPr>
          <w:sz w:val="24"/>
          <w:szCs w:val="24"/>
          <w:lang w:val="en-GB"/>
        </w:rPr>
        <w:t>).</w:t>
      </w:r>
    </w:p>
    <w:p w14:paraId="17753944" w14:textId="77777777" w:rsidR="003F1C94" w:rsidRPr="00F023C1" w:rsidRDefault="003F1C94">
      <w:pPr>
        <w:pStyle w:val="Textonotaalfinal"/>
        <w:spacing w:line="360" w:lineRule="auto"/>
        <w:jc w:val="both"/>
        <w:rPr>
          <w:sz w:val="24"/>
          <w:szCs w:val="24"/>
          <w:lang w:val="es-MX"/>
        </w:rPr>
      </w:pPr>
      <w:r>
        <w:rPr>
          <w:sz w:val="24"/>
          <w:szCs w:val="24"/>
          <w:lang w:val="en-US"/>
        </w:rPr>
        <w:t xml:space="preserve">[2] M. K. Ravikumar and K. Shukla, </w:t>
      </w:r>
      <w:r>
        <w:rPr>
          <w:i/>
          <w:sz w:val="24"/>
          <w:szCs w:val="24"/>
          <w:lang w:val="en-US"/>
        </w:rPr>
        <w:t xml:space="preserve">J. Electrochem. </w:t>
      </w:r>
      <w:r w:rsidRPr="00F023C1">
        <w:rPr>
          <w:i/>
          <w:sz w:val="24"/>
          <w:szCs w:val="24"/>
          <w:lang w:val="es-MX"/>
        </w:rPr>
        <w:t>Soc</w:t>
      </w:r>
      <w:r w:rsidRPr="00F023C1">
        <w:rPr>
          <w:sz w:val="24"/>
          <w:szCs w:val="24"/>
          <w:lang w:val="es-MX"/>
        </w:rPr>
        <w:t xml:space="preserve">., </w:t>
      </w:r>
      <w:r w:rsidRPr="00F023C1">
        <w:rPr>
          <w:b/>
          <w:sz w:val="24"/>
          <w:szCs w:val="24"/>
          <w:lang w:val="es-MX"/>
        </w:rPr>
        <w:t>143</w:t>
      </w:r>
      <w:r w:rsidRPr="00F023C1">
        <w:rPr>
          <w:sz w:val="24"/>
          <w:szCs w:val="24"/>
          <w:lang w:val="es-MX"/>
        </w:rPr>
        <w:t>,</w:t>
      </w:r>
      <w:r w:rsidRPr="00F023C1">
        <w:rPr>
          <w:b/>
          <w:sz w:val="24"/>
          <w:szCs w:val="24"/>
          <w:lang w:val="es-MX"/>
        </w:rPr>
        <w:t xml:space="preserve"> </w:t>
      </w:r>
      <w:r w:rsidRPr="00F023C1">
        <w:rPr>
          <w:sz w:val="24"/>
          <w:szCs w:val="24"/>
          <w:lang w:val="es-MX"/>
        </w:rPr>
        <w:t>2601 (1996).</w:t>
      </w:r>
    </w:p>
    <w:p w14:paraId="0722ADDD" w14:textId="77777777" w:rsidR="003F1C94" w:rsidRDefault="003F1C94">
      <w:pPr>
        <w:autoSpaceDE w:val="0"/>
        <w:autoSpaceDN w:val="0"/>
        <w:adjustRightInd w:val="0"/>
        <w:spacing w:line="360" w:lineRule="auto"/>
        <w:jc w:val="both"/>
        <w:rPr>
          <w:rFonts w:ascii="Times New Roman" w:hAnsi="Times New Roman"/>
          <w:bCs/>
          <w:lang w:eastAsia="es-MX"/>
        </w:rPr>
      </w:pPr>
      <w:r>
        <w:rPr>
          <w:rStyle w:val="Refdenotaalfinal"/>
          <w:rFonts w:ascii="Times New Roman" w:hAnsi="Times New Roman"/>
          <w:vertAlign w:val="baseline"/>
        </w:rPr>
        <w:t>[3]</w:t>
      </w:r>
      <w:r w:rsidR="008005F0">
        <w:rPr>
          <w:rStyle w:val="Refdenotaalfinal"/>
          <w:vertAlign w:val="baseline"/>
        </w:rPr>
        <w:t xml:space="preserve"> </w:t>
      </w:r>
      <w:r>
        <w:rPr>
          <w:rFonts w:ascii="Times New Roman" w:eastAsia="Times New Roman" w:hAnsi="Times New Roman"/>
          <w:color w:val="000000"/>
          <w:lang w:eastAsia="es-MX"/>
        </w:rPr>
        <w:t xml:space="preserve">M. P. Gurrola, D. S. Torres–Amaya, I. L. </w:t>
      </w:r>
      <w:r>
        <w:rPr>
          <w:rFonts w:ascii="Times New Roman" w:hAnsi="Times New Roman"/>
          <w:lang w:eastAsia="es-MX"/>
        </w:rPr>
        <w:t>Escalante-García, S. M. Durón-Torres y L.G.</w:t>
      </w:r>
      <w:r>
        <w:rPr>
          <w:rFonts w:ascii="Times New Roman" w:eastAsia="Times New Roman" w:hAnsi="Times New Roman"/>
          <w:b/>
          <w:bCs/>
          <w:lang w:eastAsia="es-MX"/>
        </w:rPr>
        <w:t xml:space="preserve"> </w:t>
      </w:r>
      <w:r>
        <w:rPr>
          <w:rFonts w:ascii="Times New Roman" w:hAnsi="Times New Roman"/>
          <w:lang w:eastAsia="es-MX"/>
        </w:rPr>
        <w:t>Arriaga-Hurtado</w:t>
      </w:r>
      <w:r>
        <w:rPr>
          <w:rFonts w:ascii="Times New Roman" w:hAnsi="Times New Roman"/>
          <w:bCs/>
          <w:lang w:eastAsia="es-MX"/>
        </w:rPr>
        <w:t xml:space="preserve">, </w:t>
      </w:r>
      <w:r>
        <w:rPr>
          <w:rFonts w:ascii="Times New Roman" w:hAnsi="Times New Roman"/>
          <w:bCs/>
          <w:i/>
          <w:lang w:eastAsia="es-MX"/>
        </w:rPr>
        <w:t>Memorias en extenso del XXIV Congreso de la Sociedad Mexicana de Electroquímica</w:t>
      </w:r>
      <w:r>
        <w:rPr>
          <w:rFonts w:ascii="Times New Roman" w:hAnsi="Times New Roman"/>
          <w:bCs/>
          <w:lang w:eastAsia="es-MX"/>
        </w:rPr>
        <w:t>, p. 125,  Puerto Vallarta, Jal, Mex, (2009).</w:t>
      </w:r>
    </w:p>
    <w:p w14:paraId="5874A7B0" w14:textId="77777777" w:rsidR="003F1C94" w:rsidRDefault="003F1C94">
      <w:pPr>
        <w:pStyle w:val="Textonotaalfinal"/>
        <w:spacing w:line="360" w:lineRule="auto"/>
        <w:jc w:val="both"/>
        <w:rPr>
          <w:sz w:val="24"/>
          <w:szCs w:val="24"/>
        </w:rPr>
      </w:pPr>
      <w:r>
        <w:rPr>
          <w:rStyle w:val="Refdenotaalfinal"/>
          <w:sz w:val="24"/>
          <w:szCs w:val="24"/>
          <w:vertAlign w:val="baseline"/>
        </w:rPr>
        <w:lastRenderedPageBreak/>
        <w:t>[4]</w:t>
      </w:r>
      <w:r>
        <w:rPr>
          <w:sz w:val="24"/>
          <w:szCs w:val="24"/>
          <w:lang w:val="es-ES"/>
        </w:rPr>
        <w:t xml:space="preserve"> I. L. Escalante </w:t>
      </w:r>
      <w:r>
        <w:rPr>
          <w:sz w:val="24"/>
          <w:szCs w:val="24"/>
        </w:rPr>
        <w:t xml:space="preserve">García, </w:t>
      </w:r>
      <w:r>
        <w:rPr>
          <w:i/>
          <w:sz w:val="24"/>
          <w:szCs w:val="24"/>
        </w:rPr>
        <w:t>Estudio Cinético De La Electrocatálisis De Oxígeno Molecular Sobre Un Catalizador De RuFeSe</w:t>
      </w:r>
      <w:r>
        <w:rPr>
          <w:sz w:val="24"/>
          <w:szCs w:val="24"/>
        </w:rPr>
        <w:t xml:space="preserve">, Pg. 106, Tesis Doctoral, Universidad Autónoma de Zacatecas, (2005). </w:t>
      </w:r>
    </w:p>
    <w:p w14:paraId="0E51F1D1" w14:textId="77777777" w:rsidR="003F1C94" w:rsidRDefault="003F1C94">
      <w:pPr>
        <w:spacing w:line="360" w:lineRule="auto"/>
        <w:jc w:val="both"/>
        <w:rPr>
          <w:rFonts w:ascii="Times New Roman" w:hAnsi="Times New Roman"/>
        </w:rPr>
      </w:pPr>
    </w:p>
    <w:sectPr w:rsidR="003F1C94">
      <w:endnotePr>
        <w:numFmt w:val="decimal"/>
      </w:endnotePr>
      <w:pgSz w:w="12242" w:h="15842" w:code="1"/>
      <w:pgMar w:top="1418" w:right="1418" w:bottom="1418" w:left="1418" w:header="57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9377F" w14:textId="77777777" w:rsidR="004F4B75" w:rsidRDefault="004F4B75">
      <w:r>
        <w:separator/>
      </w:r>
    </w:p>
  </w:endnote>
  <w:endnote w:type="continuationSeparator" w:id="0">
    <w:p w14:paraId="1CC26857" w14:textId="77777777" w:rsidR="004F4B75" w:rsidRDefault="004F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E5D7F" w14:textId="77777777" w:rsidR="003F1C94" w:rsidRDefault="003F1C94">
    <w:pPr>
      <w:pStyle w:val="Piedepgina"/>
      <w:framePr w:wrap="around" w:vAnchor="text" w:hAnchor="margin" w:xAlign="center" w:y="1"/>
      <w:rPr>
        <w:rStyle w:val="Nmerodepgina"/>
      </w:rPr>
    </w:pPr>
    <w:r>
      <w:rPr>
        <w:rStyle w:val="Nmerodepgina"/>
      </w:rPr>
      <w:fldChar w:fldCharType="begin"/>
    </w:r>
    <w:r w:rsidR="00307315">
      <w:rPr>
        <w:rStyle w:val="Nmerodepgina"/>
      </w:rPr>
      <w:instrText>PAGE</w:instrText>
    </w:r>
    <w:r>
      <w:rPr>
        <w:rStyle w:val="Nmerodepgina"/>
      </w:rPr>
      <w:instrText xml:space="preserve">  </w:instrText>
    </w:r>
    <w:r>
      <w:rPr>
        <w:rStyle w:val="Nmerodepgina"/>
      </w:rPr>
      <w:fldChar w:fldCharType="end"/>
    </w:r>
  </w:p>
  <w:p w14:paraId="2455C235" w14:textId="77777777" w:rsidR="003F1C94" w:rsidRDefault="003F1C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9406"/>
    </w:tblGrid>
    <w:tr w:rsidR="003F1C94" w14:paraId="1BE40158" w14:textId="77777777">
      <w:trPr>
        <w:trHeight w:val="151"/>
      </w:trPr>
      <w:tc>
        <w:tcPr>
          <w:tcW w:w="5000" w:type="pct"/>
          <w:tcBorders>
            <w:bottom w:val="single" w:sz="4" w:space="0" w:color="4F81BD"/>
          </w:tcBorders>
        </w:tcPr>
        <w:p w14:paraId="181C9745" w14:textId="77777777" w:rsidR="003F1C94" w:rsidRDefault="003F1C94">
          <w:pPr>
            <w:pStyle w:val="Encabezado"/>
            <w:tabs>
              <w:tab w:val="clear" w:pos="4252"/>
            </w:tabs>
            <w:jc w:val="right"/>
            <w:rPr>
              <w:rFonts w:ascii="Times New Roman" w:eastAsia="Times New Roman" w:hAnsi="Times New Roman"/>
              <w:bCs/>
            </w:rPr>
          </w:pPr>
          <w:r>
            <w:rPr>
              <w:rFonts w:ascii="Times New Roman" w:hAnsi="Times New Roman"/>
            </w:rPr>
            <w:fldChar w:fldCharType="begin"/>
          </w:r>
          <w:r>
            <w:rPr>
              <w:rFonts w:ascii="Times New Roman" w:hAnsi="Times New Roman"/>
            </w:rPr>
            <w:instrText xml:space="preserve"> </w:instrText>
          </w:r>
          <w:r w:rsidR="00307315">
            <w:rPr>
              <w:rFonts w:ascii="Times New Roman" w:hAnsi="Times New Roman"/>
            </w:rPr>
            <w:instrText>PAGE</w:instrText>
          </w:r>
          <w:r>
            <w:rPr>
              <w:rFonts w:ascii="Times New Roman" w:hAnsi="Times New Roman"/>
            </w:rPr>
            <w:instrText xml:space="preserve">  \* MERGEFORMAT </w:instrText>
          </w:r>
          <w:r>
            <w:rPr>
              <w:rFonts w:ascii="Times New Roman" w:hAnsi="Times New Roman"/>
            </w:rPr>
            <w:fldChar w:fldCharType="separate"/>
          </w:r>
          <w:r w:rsidR="00B42463">
            <w:rPr>
              <w:rFonts w:ascii="Times New Roman" w:hAnsi="Times New Roman"/>
            </w:rPr>
            <w:t>4</w:t>
          </w:r>
          <w:r>
            <w:rPr>
              <w:rFonts w:ascii="Times New Roman" w:hAnsi="Times New Roman"/>
            </w:rPr>
            <w:fldChar w:fldCharType="end"/>
          </w:r>
        </w:p>
      </w:tc>
    </w:tr>
    <w:tr w:rsidR="003F1C94" w14:paraId="6A1E8A8A" w14:textId="77777777">
      <w:trPr>
        <w:trHeight w:val="150"/>
      </w:trPr>
      <w:tc>
        <w:tcPr>
          <w:tcW w:w="5000" w:type="pct"/>
          <w:tcBorders>
            <w:top w:val="single" w:sz="4" w:space="0" w:color="4F81BD"/>
          </w:tcBorders>
        </w:tcPr>
        <w:p w14:paraId="15144731" w14:textId="63DF554D" w:rsidR="00E209EB" w:rsidRDefault="00950858" w:rsidP="00E209EB">
          <w:pPr>
            <w:pStyle w:val="Encabezado"/>
            <w:tabs>
              <w:tab w:val="clear" w:pos="4252"/>
            </w:tabs>
            <w:jc w:val="center"/>
            <w:rPr>
              <w:rFonts w:ascii="Times New Roman" w:eastAsia="Times New Roman" w:hAnsi="Times New Roman"/>
              <w:b/>
              <w:bCs/>
              <w:smallCaps/>
              <w:color w:val="595959"/>
              <w:sz w:val="20"/>
              <w:szCs w:val="22"/>
            </w:rPr>
          </w:pPr>
          <w:r>
            <w:rPr>
              <w:rFonts w:ascii="Times New Roman" w:eastAsia="Times New Roman" w:hAnsi="Times New Roman"/>
              <w:b/>
              <w:bCs/>
              <w:smallCaps/>
              <w:color w:val="595959"/>
              <w:sz w:val="20"/>
              <w:szCs w:val="22"/>
            </w:rPr>
            <w:t>7</w:t>
          </w:r>
          <w:r w:rsidR="00EC6AEC">
            <w:rPr>
              <w:rFonts w:ascii="Times New Roman" w:eastAsia="Times New Roman" w:hAnsi="Times New Roman"/>
              <w:b/>
              <w:bCs/>
              <w:smallCaps/>
              <w:color w:val="595959"/>
              <w:sz w:val="20"/>
              <w:szCs w:val="22"/>
            </w:rPr>
            <w:t xml:space="preserve"> -</w:t>
          </w:r>
          <w:r>
            <w:rPr>
              <w:rFonts w:ascii="Times New Roman" w:eastAsia="Times New Roman" w:hAnsi="Times New Roman"/>
              <w:b/>
              <w:bCs/>
              <w:smallCaps/>
              <w:color w:val="595959"/>
              <w:sz w:val="20"/>
              <w:szCs w:val="22"/>
            </w:rPr>
            <w:t>11</w:t>
          </w:r>
          <w:r w:rsidR="008B77B8">
            <w:rPr>
              <w:rFonts w:ascii="Times New Roman" w:eastAsia="Times New Roman" w:hAnsi="Times New Roman"/>
              <w:b/>
              <w:bCs/>
              <w:smallCaps/>
              <w:color w:val="595959"/>
              <w:sz w:val="20"/>
              <w:szCs w:val="22"/>
            </w:rPr>
            <w:t xml:space="preserve"> Octubre</w:t>
          </w:r>
          <w:r w:rsidR="00EC6AEC">
            <w:rPr>
              <w:rFonts w:ascii="Times New Roman" w:eastAsia="Times New Roman" w:hAnsi="Times New Roman"/>
              <w:b/>
              <w:bCs/>
              <w:smallCaps/>
              <w:color w:val="595959"/>
              <w:sz w:val="20"/>
              <w:szCs w:val="22"/>
            </w:rPr>
            <w:t>, 202</w:t>
          </w:r>
          <w:r>
            <w:rPr>
              <w:rFonts w:ascii="Times New Roman" w:eastAsia="Times New Roman" w:hAnsi="Times New Roman"/>
              <w:b/>
              <w:bCs/>
              <w:smallCaps/>
              <w:color w:val="595959"/>
              <w:sz w:val="20"/>
              <w:szCs w:val="22"/>
            </w:rPr>
            <w:t>4</w:t>
          </w:r>
        </w:p>
        <w:p w14:paraId="45FBDB72" w14:textId="55CD8DF7" w:rsidR="003F1C94" w:rsidRDefault="00950858" w:rsidP="00E209EB">
          <w:pPr>
            <w:pStyle w:val="Encabezado"/>
            <w:jc w:val="center"/>
            <w:rPr>
              <w:rFonts w:ascii="Cambria" w:eastAsia="Times New Roman" w:hAnsi="Cambria"/>
              <w:b/>
              <w:bCs/>
            </w:rPr>
          </w:pPr>
          <w:r>
            <w:rPr>
              <w:rFonts w:ascii="Times New Roman" w:eastAsia="Times New Roman" w:hAnsi="Times New Roman"/>
              <w:b/>
              <w:bCs/>
              <w:smallCaps/>
              <w:color w:val="595959"/>
              <w:sz w:val="20"/>
              <w:szCs w:val="22"/>
            </w:rPr>
            <w:t>San</w:t>
          </w:r>
          <w:r w:rsidR="00A639BB">
            <w:rPr>
              <w:rFonts w:ascii="Times New Roman" w:eastAsia="Times New Roman" w:hAnsi="Times New Roman"/>
              <w:b/>
              <w:bCs/>
              <w:smallCaps/>
              <w:color w:val="595959"/>
              <w:sz w:val="20"/>
              <w:szCs w:val="22"/>
            </w:rPr>
            <w:t xml:space="preserve"> </w:t>
          </w:r>
          <w:r w:rsidR="00A639BB">
            <w:rPr>
              <w:rFonts w:ascii="Times New Roman" w:eastAsia="Times New Roman" w:hAnsi="Times New Roman"/>
              <w:b/>
              <w:bCs/>
              <w:smallCaps/>
              <w:color w:val="595959"/>
              <w:sz w:val="20"/>
              <w:szCs w:val="22"/>
            </w:rPr>
            <w:t>Francisco</w:t>
          </w:r>
          <w:bookmarkStart w:id="11" w:name="_GoBack"/>
          <w:bookmarkEnd w:id="11"/>
          <w:r>
            <w:rPr>
              <w:rFonts w:ascii="Times New Roman" w:eastAsia="Times New Roman" w:hAnsi="Times New Roman"/>
              <w:b/>
              <w:bCs/>
              <w:smallCaps/>
              <w:color w:val="595959"/>
              <w:sz w:val="20"/>
              <w:szCs w:val="22"/>
            </w:rPr>
            <w:t xml:space="preserve"> de campeche, campeche</w:t>
          </w:r>
        </w:p>
      </w:tc>
    </w:tr>
  </w:tbl>
  <w:p w14:paraId="30B5C014" w14:textId="77777777" w:rsidR="003F1C94" w:rsidRDefault="003F1C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25CC" w14:textId="74561B98" w:rsidR="00DE5BE3" w:rsidRDefault="008A3913">
    <w:pPr>
      <w:pStyle w:val="Piedepgina"/>
      <w:tabs>
        <w:tab w:val="clear" w:pos="4252"/>
        <w:tab w:val="clear" w:pos="8504"/>
      </w:tabs>
    </w:pPr>
    <w:r>
      <w:drawing>
        <wp:inline distT="0" distB="0" distL="0" distR="0" wp14:anchorId="266D97B2" wp14:editId="76EADF27">
          <wp:extent cx="5981700" cy="1160780"/>
          <wp:effectExtent l="0" t="0" r="0" b="0"/>
          <wp:docPr id="17974820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82082" name="Imagen 1797482082"/>
                  <pic:cNvPicPr/>
                </pic:nvPicPr>
                <pic:blipFill>
                  <a:blip r:embed="rId1"/>
                  <a:stretch>
                    <a:fillRect/>
                  </a:stretch>
                </pic:blipFill>
                <pic:spPr>
                  <a:xfrm>
                    <a:off x="0" y="0"/>
                    <a:ext cx="5981700" cy="1160780"/>
                  </a:xfrm>
                  <a:prstGeom prst="rect">
                    <a:avLst/>
                  </a:prstGeom>
                </pic:spPr>
              </pic:pic>
            </a:graphicData>
          </a:graphic>
        </wp:inline>
      </w:drawing>
    </w:r>
    <w:r w:rsidR="00326884">
      <w:drawing>
        <wp:anchor distT="0" distB="0" distL="114300" distR="114300" simplePos="0" relativeHeight="251661312" behindDoc="1" locked="0" layoutInCell="1" allowOverlap="1" wp14:anchorId="1C7C62E5" wp14:editId="7F5ECFC2">
          <wp:simplePos x="0" y="0"/>
          <wp:positionH relativeFrom="column">
            <wp:posOffset>5962650</wp:posOffset>
          </wp:positionH>
          <wp:positionV relativeFrom="paragraph">
            <wp:posOffset>9168765</wp:posOffset>
          </wp:positionV>
          <wp:extent cx="733425" cy="733425"/>
          <wp:effectExtent l="0" t="0" r="0" b="0"/>
          <wp:wrapNone/>
          <wp:docPr id="84" name="Imagen 2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884">
      <w:drawing>
        <wp:anchor distT="0" distB="0" distL="114300" distR="114300" simplePos="0" relativeHeight="251662336" behindDoc="0" locked="0" layoutInCell="1" allowOverlap="1" wp14:anchorId="6AEA9CCB" wp14:editId="52AD4BBD">
          <wp:simplePos x="0" y="0"/>
          <wp:positionH relativeFrom="column">
            <wp:posOffset>4295775</wp:posOffset>
          </wp:positionH>
          <wp:positionV relativeFrom="paragraph">
            <wp:posOffset>9272270</wp:posOffset>
          </wp:positionV>
          <wp:extent cx="875030" cy="539750"/>
          <wp:effectExtent l="0" t="0" r="0" b="0"/>
          <wp:wrapNone/>
          <wp:docPr id="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503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63360" behindDoc="0" locked="0" layoutInCell="1" allowOverlap="1" wp14:anchorId="458DFB07" wp14:editId="5FA4E147">
          <wp:simplePos x="0" y="0"/>
          <wp:positionH relativeFrom="column">
            <wp:posOffset>2613025</wp:posOffset>
          </wp:positionH>
          <wp:positionV relativeFrom="paragraph">
            <wp:posOffset>9150985</wp:posOffset>
          </wp:positionV>
          <wp:extent cx="629920" cy="720090"/>
          <wp:effectExtent l="0" t="0" r="0" b="0"/>
          <wp:wrapNone/>
          <wp:docPr id="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92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64384" behindDoc="0" locked="0" layoutInCell="1" allowOverlap="1" wp14:anchorId="72E408F1" wp14:editId="426030F4">
          <wp:simplePos x="0" y="0"/>
          <wp:positionH relativeFrom="column">
            <wp:posOffset>1076325</wp:posOffset>
          </wp:positionH>
          <wp:positionV relativeFrom="paragraph">
            <wp:posOffset>9150350</wp:posOffset>
          </wp:positionV>
          <wp:extent cx="558165" cy="720090"/>
          <wp:effectExtent l="0" t="0" r="0" b="0"/>
          <wp:wrapNone/>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6192" behindDoc="1" locked="0" layoutInCell="1" allowOverlap="1" wp14:anchorId="3137F7BE" wp14:editId="5EE9D7BC">
          <wp:simplePos x="0" y="0"/>
          <wp:positionH relativeFrom="column">
            <wp:posOffset>904240</wp:posOffset>
          </wp:positionH>
          <wp:positionV relativeFrom="paragraph">
            <wp:posOffset>9239250</wp:posOffset>
          </wp:positionV>
          <wp:extent cx="685800" cy="685800"/>
          <wp:effectExtent l="0" t="0" r="0" b="0"/>
          <wp:wrapNone/>
          <wp:docPr id="70"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7216" behindDoc="1" locked="0" layoutInCell="1" allowOverlap="1" wp14:anchorId="4B2806F8" wp14:editId="5558C36C">
          <wp:simplePos x="0" y="0"/>
          <wp:positionH relativeFrom="column">
            <wp:posOffset>3561715</wp:posOffset>
          </wp:positionH>
          <wp:positionV relativeFrom="paragraph">
            <wp:posOffset>9239250</wp:posOffset>
          </wp:positionV>
          <wp:extent cx="937895" cy="628015"/>
          <wp:effectExtent l="0" t="0" r="0" b="0"/>
          <wp:wrapNone/>
          <wp:docPr id="69"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tip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789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8240" behindDoc="1" locked="0" layoutInCell="1" allowOverlap="1" wp14:anchorId="59A034DB" wp14:editId="0351C795">
          <wp:simplePos x="0" y="0"/>
          <wp:positionH relativeFrom="column">
            <wp:posOffset>5624195</wp:posOffset>
          </wp:positionH>
          <wp:positionV relativeFrom="paragraph">
            <wp:posOffset>9239250</wp:posOffset>
          </wp:positionV>
          <wp:extent cx="1617980" cy="545465"/>
          <wp:effectExtent l="0" t="0" r="0" b="0"/>
          <wp:wrapNone/>
          <wp:docPr id="68"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9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3120" behindDoc="0" locked="0" layoutInCell="1" allowOverlap="1" wp14:anchorId="72188A73" wp14:editId="5C4E3EDE">
          <wp:simplePos x="0" y="0"/>
          <wp:positionH relativeFrom="column">
            <wp:posOffset>5704205</wp:posOffset>
          </wp:positionH>
          <wp:positionV relativeFrom="paragraph">
            <wp:posOffset>9595485</wp:posOffset>
          </wp:positionV>
          <wp:extent cx="1555750" cy="722630"/>
          <wp:effectExtent l="0" t="0" r="0" b="0"/>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4144" behindDoc="0" locked="0" layoutInCell="1" allowOverlap="1" wp14:anchorId="32845643" wp14:editId="071E6A7E">
          <wp:simplePos x="0" y="0"/>
          <wp:positionH relativeFrom="column">
            <wp:posOffset>5704205</wp:posOffset>
          </wp:positionH>
          <wp:positionV relativeFrom="paragraph">
            <wp:posOffset>9595485</wp:posOffset>
          </wp:positionV>
          <wp:extent cx="1555750" cy="722630"/>
          <wp:effectExtent l="0" t="0" r="0"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7C905" w14:textId="03FD7F59" w:rsidR="003F1C94" w:rsidRDefault="00326884">
    <w:pPr>
      <w:pStyle w:val="Piedepgina"/>
      <w:tabs>
        <w:tab w:val="clear" w:pos="4252"/>
        <w:tab w:val="clear" w:pos="8504"/>
      </w:tabs>
    </w:pPr>
    <w:r>
      <w:drawing>
        <wp:anchor distT="0" distB="0" distL="114300" distR="114300" simplePos="0" relativeHeight="251655168" behindDoc="0" locked="0" layoutInCell="1" allowOverlap="1" wp14:anchorId="225BE49F" wp14:editId="57481940">
          <wp:simplePos x="0" y="0"/>
          <wp:positionH relativeFrom="column">
            <wp:posOffset>286385</wp:posOffset>
          </wp:positionH>
          <wp:positionV relativeFrom="paragraph">
            <wp:posOffset>9603740</wp:posOffset>
          </wp:positionV>
          <wp:extent cx="1504950" cy="720725"/>
          <wp:effectExtent l="0" t="0" r="0" b="0"/>
          <wp:wrapNone/>
          <wp:docPr id="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0" locked="0" layoutInCell="1" allowOverlap="1" wp14:anchorId="3A5E5E9C" wp14:editId="3323A43A">
          <wp:simplePos x="0" y="0"/>
          <wp:positionH relativeFrom="column">
            <wp:posOffset>286385</wp:posOffset>
          </wp:positionH>
          <wp:positionV relativeFrom="paragraph">
            <wp:posOffset>9603740</wp:posOffset>
          </wp:positionV>
          <wp:extent cx="1504950" cy="720725"/>
          <wp:effectExtent l="0" t="0" r="0" b="0"/>
          <wp:wrapNone/>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072" behindDoc="0" locked="0" layoutInCell="1" allowOverlap="1" wp14:anchorId="51605F03" wp14:editId="641801B5">
          <wp:simplePos x="0" y="0"/>
          <wp:positionH relativeFrom="column">
            <wp:posOffset>286385</wp:posOffset>
          </wp:positionH>
          <wp:positionV relativeFrom="paragraph">
            <wp:posOffset>9603740</wp:posOffset>
          </wp:positionV>
          <wp:extent cx="1504950" cy="720725"/>
          <wp:effectExtent l="0" t="0" r="0" b="0"/>
          <wp:wrapNone/>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048" behindDoc="0" locked="0" layoutInCell="1" allowOverlap="1" wp14:anchorId="7929D5D8" wp14:editId="2D9276B2">
          <wp:simplePos x="0" y="0"/>
          <wp:positionH relativeFrom="column">
            <wp:posOffset>286385</wp:posOffset>
          </wp:positionH>
          <wp:positionV relativeFrom="paragraph">
            <wp:posOffset>9603740</wp:posOffset>
          </wp:positionV>
          <wp:extent cx="1504950" cy="720725"/>
          <wp:effectExtent l="0" t="0" r="0" b="0"/>
          <wp:wrapNone/>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A69CB" w14:textId="77777777" w:rsidR="004F4B75" w:rsidRDefault="004F4B75">
      <w:r>
        <w:separator/>
      </w:r>
    </w:p>
  </w:footnote>
  <w:footnote w:type="continuationSeparator" w:id="0">
    <w:p w14:paraId="43D9D128" w14:textId="77777777" w:rsidR="004F4B75" w:rsidRDefault="004F4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E0E0" w14:textId="77777777" w:rsidR="00A639BB" w:rsidRDefault="00A639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2FB1F" w14:textId="506353F5" w:rsidR="003F1C94" w:rsidRDefault="003F1C94">
    <w:pPr>
      <w:pStyle w:val="Encabezado"/>
      <w:pBdr>
        <w:between w:val="single" w:sz="4" w:space="1" w:color="4F81BD"/>
      </w:pBdr>
      <w:tabs>
        <w:tab w:val="clear" w:pos="4252"/>
        <w:tab w:val="clear" w:pos="8504"/>
      </w:tabs>
      <w:spacing w:line="276" w:lineRule="auto"/>
      <w:jc w:val="center"/>
      <w:rPr>
        <w:rFonts w:ascii="Times New Roman" w:hAnsi="Times New Roman"/>
        <w:b/>
        <w:smallCaps/>
        <w:color w:val="595959"/>
        <w:sz w:val="20"/>
        <w:szCs w:val="22"/>
      </w:rPr>
    </w:pPr>
    <w:r>
      <w:rPr>
        <w:rFonts w:ascii="Times New Roman" w:hAnsi="Times New Roman"/>
        <w:b/>
        <w:smallCaps/>
        <w:color w:val="595959"/>
        <w:sz w:val="20"/>
        <w:szCs w:val="22"/>
      </w:rPr>
      <w:t>XX</w:t>
    </w:r>
    <w:r w:rsidR="00F023C1">
      <w:rPr>
        <w:rFonts w:ascii="Times New Roman" w:hAnsi="Times New Roman"/>
        <w:b/>
        <w:smallCaps/>
        <w:color w:val="595959"/>
        <w:sz w:val="20"/>
        <w:szCs w:val="22"/>
      </w:rPr>
      <w:t>X</w:t>
    </w:r>
    <w:r w:rsidR="00AE79C4">
      <w:rPr>
        <w:rFonts w:ascii="Times New Roman" w:hAnsi="Times New Roman"/>
        <w:b/>
        <w:smallCaps/>
        <w:color w:val="595959"/>
        <w:sz w:val="20"/>
        <w:szCs w:val="22"/>
      </w:rPr>
      <w:t>I</w:t>
    </w:r>
    <w:r w:rsidR="008A3913">
      <w:rPr>
        <w:rFonts w:ascii="Times New Roman" w:hAnsi="Times New Roman"/>
        <w:b/>
        <w:smallCaps/>
        <w:color w:val="595959"/>
        <w:sz w:val="20"/>
        <w:szCs w:val="22"/>
      </w:rPr>
      <w:t>X</w:t>
    </w:r>
    <w:r>
      <w:rPr>
        <w:rFonts w:ascii="Times New Roman" w:hAnsi="Times New Roman"/>
        <w:b/>
        <w:smallCaps/>
        <w:color w:val="595959"/>
        <w:sz w:val="20"/>
        <w:szCs w:val="22"/>
      </w:rPr>
      <w:t xml:space="preserve"> </w:t>
    </w:r>
    <w:r w:rsidRPr="009E02D7">
      <w:rPr>
        <w:rFonts w:ascii="Times New Roman" w:hAnsi="Times New Roman"/>
        <w:b/>
        <w:smallCaps/>
        <w:color w:val="595959"/>
        <w:sz w:val="20"/>
        <w:szCs w:val="20"/>
      </w:rPr>
      <w:t xml:space="preserve">Congreso </w:t>
    </w:r>
    <w:r w:rsidR="009E02D7" w:rsidRPr="009E02D7">
      <w:rPr>
        <w:rFonts w:ascii="Times New Roman" w:hAnsi="Times New Roman"/>
        <w:b/>
        <w:smallCaps/>
        <w:color w:val="595959"/>
        <w:sz w:val="16"/>
        <w:szCs w:val="16"/>
      </w:rPr>
      <w:t>NACIONAL</w:t>
    </w:r>
    <w:r w:rsidR="009E02D7" w:rsidRPr="009E02D7">
      <w:rPr>
        <w:rFonts w:ascii="Times New Roman" w:hAnsi="Times New Roman"/>
        <w:b/>
        <w:smallCaps/>
        <w:color w:val="595959"/>
        <w:sz w:val="20"/>
        <w:szCs w:val="20"/>
      </w:rPr>
      <w:t xml:space="preserve"> </w:t>
    </w:r>
    <w:r w:rsidRPr="009E02D7">
      <w:rPr>
        <w:rFonts w:ascii="Times New Roman" w:hAnsi="Times New Roman"/>
        <w:b/>
        <w:smallCaps/>
        <w:color w:val="595959"/>
        <w:sz w:val="20"/>
        <w:szCs w:val="20"/>
      </w:rPr>
      <w:t>de</w:t>
    </w:r>
    <w:r>
      <w:rPr>
        <w:rFonts w:ascii="Times New Roman" w:hAnsi="Times New Roman"/>
        <w:b/>
        <w:smallCaps/>
        <w:color w:val="595959"/>
        <w:sz w:val="20"/>
        <w:szCs w:val="22"/>
      </w:rPr>
      <w:t xml:space="preserve"> la Sociedad Mexicana de Electroquímica</w:t>
    </w:r>
  </w:p>
  <w:p w14:paraId="7C788EED" w14:textId="1FE37B5B" w:rsidR="003F1C94" w:rsidRDefault="008A3913">
    <w:pPr>
      <w:pStyle w:val="Encabezado"/>
      <w:pBdr>
        <w:between w:val="single" w:sz="4" w:space="1" w:color="4F81BD"/>
      </w:pBdr>
      <w:tabs>
        <w:tab w:val="clear" w:pos="4252"/>
      </w:tabs>
      <w:spacing w:line="276" w:lineRule="auto"/>
      <w:jc w:val="center"/>
      <w:rPr>
        <w:rFonts w:ascii="Times New Roman" w:hAnsi="Times New Roman"/>
        <w:b/>
        <w:smallCaps/>
        <w:color w:val="595959"/>
        <w:sz w:val="20"/>
        <w:szCs w:val="22"/>
        <w:lang w:val="en-US"/>
      </w:rPr>
    </w:pPr>
    <w:r>
      <w:rPr>
        <w:rFonts w:ascii="Times New Roman" w:hAnsi="Times New Roman"/>
        <w:b/>
        <w:smallCaps/>
        <w:color w:val="595959"/>
        <w:sz w:val="20"/>
        <w:szCs w:val="22"/>
        <w:lang w:val="en-US"/>
      </w:rPr>
      <w:t>17</w:t>
    </w:r>
    <w:r w:rsidR="00F023C1">
      <w:rPr>
        <w:rFonts w:ascii="Times New Roman" w:hAnsi="Times New Roman"/>
        <w:b/>
        <w:smallCaps/>
        <w:color w:val="595959"/>
        <w:sz w:val="20"/>
        <w:szCs w:val="22"/>
        <w:lang w:val="en-US"/>
      </w:rPr>
      <w:t xml:space="preserve">th Meeting of the Mexican Section </w:t>
    </w:r>
    <w:r w:rsidR="00B42463">
      <w:rPr>
        <w:rFonts w:ascii="Times New Roman" w:hAnsi="Times New Roman"/>
        <w:b/>
        <w:smallCaps/>
        <w:color w:val="595959"/>
        <w:sz w:val="20"/>
        <w:szCs w:val="22"/>
        <w:lang w:val="en-US"/>
      </w:rPr>
      <w:t xml:space="preserve">of the </w:t>
    </w:r>
    <w:r w:rsidR="00F023C1">
      <w:rPr>
        <w:rFonts w:ascii="Times New Roman" w:hAnsi="Times New Roman"/>
        <w:b/>
        <w:smallCaps/>
        <w:color w:val="595959"/>
        <w:sz w:val="20"/>
        <w:szCs w:val="22"/>
        <w:lang w:val="en-US"/>
      </w:rPr>
      <w:t>E</w:t>
    </w:r>
    <w:r w:rsidR="008005F0">
      <w:rPr>
        <w:rFonts w:ascii="Times New Roman" w:hAnsi="Times New Roman"/>
        <w:b/>
        <w:smallCaps/>
        <w:color w:val="595959"/>
        <w:sz w:val="20"/>
        <w:szCs w:val="22"/>
        <w:lang w:val="en-US"/>
      </w:rPr>
      <w:t>lectrochemical society</w:t>
    </w:r>
  </w:p>
  <w:p w14:paraId="381022EB" w14:textId="77777777" w:rsidR="003F1C94" w:rsidRDefault="003F1C94">
    <w:pPr>
      <w:pStyle w:val="Encabezad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EDC1F" w14:textId="255802AD" w:rsidR="00DE5BE3" w:rsidRDefault="002771E0">
    <w:pPr>
      <w:pStyle w:val="Encabezado"/>
      <w:tabs>
        <w:tab w:val="clear" w:pos="4252"/>
        <w:tab w:val="clear" w:pos="8504"/>
      </w:tabs>
      <w:spacing w:line="276" w:lineRule="auto"/>
      <w:jc w:val="center"/>
    </w:pPr>
    <w:r>
      <w:t xml:space="preserve"> </w:t>
    </w:r>
    <w:r w:rsidR="008A3913">
      <w:t xml:space="preserve">         </w:t>
    </w:r>
    <w:r w:rsidR="008A3913">
      <w:drawing>
        <wp:inline distT="0" distB="0" distL="0" distR="0" wp14:anchorId="6B7F0F00" wp14:editId="7A75B4BE">
          <wp:extent cx="2904978" cy="719716"/>
          <wp:effectExtent l="0" t="0" r="3810" b="4445"/>
          <wp:docPr id="35928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8797" name="Imagen 35928797"/>
                  <pic:cNvPicPr/>
                </pic:nvPicPr>
                <pic:blipFill rotWithShape="1">
                  <a:blip r:embed="rId1"/>
                  <a:srcRect l="7173" t="28221" r="14042" b="37079"/>
                  <a:stretch/>
                </pic:blipFill>
                <pic:spPr bwMode="auto">
                  <a:xfrm>
                    <a:off x="0" y="0"/>
                    <a:ext cx="2979923" cy="7382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26884">
      <w:drawing>
        <wp:anchor distT="0" distB="0" distL="114300" distR="114300" simplePos="0" relativeHeight="251660288" behindDoc="0" locked="0" layoutInCell="1" allowOverlap="1" wp14:anchorId="5995ADEE" wp14:editId="77E668C5">
          <wp:simplePos x="0" y="0"/>
          <wp:positionH relativeFrom="column">
            <wp:posOffset>5135880</wp:posOffset>
          </wp:positionH>
          <wp:positionV relativeFrom="paragraph">
            <wp:posOffset>-6350</wp:posOffset>
          </wp:positionV>
          <wp:extent cx="685800" cy="685800"/>
          <wp:effectExtent l="0" t="0" r="0" b="0"/>
          <wp:wrapNone/>
          <wp:docPr id="52" name="Imagen 11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5" descr="Ver las imágenes de ori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drawing>
        <wp:anchor distT="0" distB="0" distL="114300" distR="114300" simplePos="0" relativeHeight="251659264" behindDoc="0" locked="0" layoutInCell="1" allowOverlap="1" wp14:anchorId="5E3E70DB" wp14:editId="6B3976A2">
          <wp:simplePos x="0" y="0"/>
          <wp:positionH relativeFrom="column">
            <wp:posOffset>170180</wp:posOffset>
          </wp:positionH>
          <wp:positionV relativeFrom="paragraph">
            <wp:posOffset>-154940</wp:posOffset>
          </wp:positionV>
          <wp:extent cx="1188720" cy="817880"/>
          <wp:effectExtent l="0" t="0" r="0" b="0"/>
          <wp:wrapNone/>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872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BE3" w:rsidRPr="00DE5BE3">
      <w:t xml:space="preserve"> </w:t>
    </w:r>
  </w:p>
  <w:p w14:paraId="47AF8148" w14:textId="77777777" w:rsidR="003F1C94" w:rsidRDefault="003F1C94" w:rsidP="00B91C8E">
    <w:pPr>
      <w:rPr>
        <w:rFonts w:ascii="Times New Roman" w:hAnsi="Times New Roman"/>
        <w:b/>
        <w:color w:val="404040"/>
        <w:sz w:val="20"/>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4934"/>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12DE0A5E"/>
    <w:multiLevelType w:val="hybridMultilevel"/>
    <w:tmpl w:val="C31CA64E"/>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D0FEF"/>
    <w:multiLevelType w:val="hybridMultilevel"/>
    <w:tmpl w:val="D67E43A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C184E"/>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D6D636D"/>
    <w:multiLevelType w:val="multilevel"/>
    <w:tmpl w:val="4EC413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884F1B"/>
    <w:multiLevelType w:val="hybridMultilevel"/>
    <w:tmpl w:val="29261AB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3C2441"/>
    <w:multiLevelType w:val="hybridMultilevel"/>
    <w:tmpl w:val="AA68C40E"/>
    <w:lvl w:ilvl="0" w:tplc="0DA6D4BE">
      <w:start w:val="1"/>
      <w:numFmt w:val="bullet"/>
      <w:lvlText w:val=""/>
      <w:lvlJc w:val="left"/>
      <w:pPr>
        <w:tabs>
          <w:tab w:val="num" w:pos="720"/>
        </w:tabs>
        <w:ind w:left="720" w:hanging="360"/>
      </w:pPr>
      <w:rPr>
        <w:rFonts w:ascii="Symbol" w:hAnsi="Symbol" w:hint="default"/>
        <w:color w:val="auto"/>
      </w:rPr>
    </w:lvl>
    <w:lvl w:ilvl="1" w:tplc="0C0A0009">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722629"/>
    <w:multiLevelType w:val="hybridMultilevel"/>
    <w:tmpl w:val="36F26EEE"/>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D6160A"/>
    <w:multiLevelType w:val="hybridMultilevel"/>
    <w:tmpl w:val="91084952"/>
    <w:lvl w:ilvl="0" w:tplc="0C0A0009">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141424"/>
    <w:multiLevelType w:val="multilevel"/>
    <w:tmpl w:val="9108495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A3028E"/>
    <w:multiLevelType w:val="hybridMultilevel"/>
    <w:tmpl w:val="64161262"/>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D635F7"/>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1637D0F"/>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22D5BEC"/>
    <w:multiLevelType w:val="hybridMultilevel"/>
    <w:tmpl w:val="7FD2FC6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B82E85"/>
    <w:multiLevelType w:val="hybridMultilevel"/>
    <w:tmpl w:val="B9E29F7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446B91"/>
    <w:multiLevelType w:val="hybridMultilevel"/>
    <w:tmpl w:val="42ECA6EA"/>
    <w:lvl w:ilvl="0" w:tplc="0C0A0009">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7969CE"/>
    <w:multiLevelType w:val="multilevel"/>
    <w:tmpl w:val="AA68C40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0D1443"/>
    <w:multiLevelType w:val="multilevel"/>
    <w:tmpl w:val="42ECA6E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7E5B8C"/>
    <w:multiLevelType w:val="hybridMultilevel"/>
    <w:tmpl w:val="B51EE2A8"/>
    <w:lvl w:ilvl="0" w:tplc="E6A02F24">
      <w:start w:val="1"/>
      <w:numFmt w:val="decimal"/>
      <w:lvlText w:val="%1."/>
      <w:lvlJc w:val="left"/>
      <w:pPr>
        <w:tabs>
          <w:tab w:val="num" w:pos="720"/>
        </w:tabs>
        <w:ind w:left="720" w:hanging="360"/>
      </w:pPr>
      <w:rPr>
        <w:rFonts w:hint="default"/>
      </w:rPr>
    </w:lvl>
    <w:lvl w:ilvl="1" w:tplc="D15653FA">
      <w:numFmt w:val="none"/>
      <w:lvlText w:val=""/>
      <w:lvlJc w:val="left"/>
      <w:pPr>
        <w:tabs>
          <w:tab w:val="num" w:pos="360"/>
        </w:tabs>
      </w:pPr>
    </w:lvl>
    <w:lvl w:ilvl="2" w:tplc="F1A4E4E4">
      <w:numFmt w:val="none"/>
      <w:lvlText w:val=""/>
      <w:lvlJc w:val="left"/>
      <w:pPr>
        <w:tabs>
          <w:tab w:val="num" w:pos="360"/>
        </w:tabs>
      </w:pPr>
    </w:lvl>
    <w:lvl w:ilvl="3" w:tplc="7FECDDD0">
      <w:numFmt w:val="none"/>
      <w:lvlText w:val=""/>
      <w:lvlJc w:val="left"/>
      <w:pPr>
        <w:tabs>
          <w:tab w:val="num" w:pos="360"/>
        </w:tabs>
      </w:pPr>
    </w:lvl>
    <w:lvl w:ilvl="4" w:tplc="F042C17E">
      <w:numFmt w:val="none"/>
      <w:lvlText w:val=""/>
      <w:lvlJc w:val="left"/>
      <w:pPr>
        <w:tabs>
          <w:tab w:val="num" w:pos="360"/>
        </w:tabs>
      </w:pPr>
    </w:lvl>
    <w:lvl w:ilvl="5" w:tplc="78D4F2B4">
      <w:numFmt w:val="none"/>
      <w:lvlText w:val=""/>
      <w:lvlJc w:val="left"/>
      <w:pPr>
        <w:tabs>
          <w:tab w:val="num" w:pos="360"/>
        </w:tabs>
      </w:pPr>
    </w:lvl>
    <w:lvl w:ilvl="6" w:tplc="79CABEA4">
      <w:numFmt w:val="none"/>
      <w:lvlText w:val=""/>
      <w:lvlJc w:val="left"/>
      <w:pPr>
        <w:tabs>
          <w:tab w:val="num" w:pos="360"/>
        </w:tabs>
      </w:pPr>
    </w:lvl>
    <w:lvl w:ilvl="7" w:tplc="41BAFACA">
      <w:numFmt w:val="none"/>
      <w:lvlText w:val=""/>
      <w:lvlJc w:val="left"/>
      <w:pPr>
        <w:tabs>
          <w:tab w:val="num" w:pos="360"/>
        </w:tabs>
      </w:pPr>
    </w:lvl>
    <w:lvl w:ilvl="8" w:tplc="B020502A">
      <w:numFmt w:val="none"/>
      <w:lvlText w:val=""/>
      <w:lvlJc w:val="left"/>
      <w:pPr>
        <w:tabs>
          <w:tab w:val="num" w:pos="360"/>
        </w:tabs>
      </w:pPr>
    </w:lvl>
  </w:abstractNum>
  <w:abstractNum w:abstractNumId="19" w15:restartNumberingAfterBreak="0">
    <w:nsid w:val="72BF6205"/>
    <w:multiLevelType w:val="hybridMultilevel"/>
    <w:tmpl w:val="3CD8B152"/>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8"/>
  </w:num>
  <w:num w:numId="4">
    <w:abstractNumId w:val="9"/>
  </w:num>
  <w:num w:numId="5">
    <w:abstractNumId w:val="15"/>
  </w:num>
  <w:num w:numId="6">
    <w:abstractNumId w:val="5"/>
  </w:num>
  <w:num w:numId="7">
    <w:abstractNumId w:val="17"/>
  </w:num>
  <w:num w:numId="8">
    <w:abstractNumId w:val="19"/>
  </w:num>
  <w:num w:numId="9">
    <w:abstractNumId w:val="1"/>
  </w:num>
  <w:num w:numId="10">
    <w:abstractNumId w:val="10"/>
  </w:num>
  <w:num w:numId="11">
    <w:abstractNumId w:val="7"/>
  </w:num>
  <w:num w:numId="12">
    <w:abstractNumId w:val="13"/>
  </w:num>
  <w:num w:numId="13">
    <w:abstractNumId w:val="14"/>
  </w:num>
  <w:num w:numId="14">
    <w:abstractNumId w:val="2"/>
  </w:num>
  <w:num w:numId="15">
    <w:abstractNumId w:val="18"/>
  </w:num>
  <w:num w:numId="16">
    <w:abstractNumId w:val="3"/>
  </w:num>
  <w:num w:numId="17">
    <w:abstractNumId w:val="0"/>
  </w:num>
  <w:num w:numId="18">
    <w:abstractNumId w:val="11"/>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3MLAwNbQ0NzYyNTdS0lEKTi0uzszPAykwrQUA7KgB4CwAAAA="/>
  </w:docVars>
  <w:rsids>
    <w:rsidRoot w:val="009139D7"/>
    <w:rsid w:val="001365B1"/>
    <w:rsid w:val="001E1FFD"/>
    <w:rsid w:val="002032DD"/>
    <w:rsid w:val="002308B0"/>
    <w:rsid w:val="002771E0"/>
    <w:rsid w:val="002B6570"/>
    <w:rsid w:val="00307315"/>
    <w:rsid w:val="00326884"/>
    <w:rsid w:val="00330EA2"/>
    <w:rsid w:val="00331CA9"/>
    <w:rsid w:val="00373472"/>
    <w:rsid w:val="00383BB6"/>
    <w:rsid w:val="003D08AD"/>
    <w:rsid w:val="003F1C94"/>
    <w:rsid w:val="004022DF"/>
    <w:rsid w:val="00421D33"/>
    <w:rsid w:val="00471E8F"/>
    <w:rsid w:val="004D4D15"/>
    <w:rsid w:val="004F4B75"/>
    <w:rsid w:val="004F5C85"/>
    <w:rsid w:val="004F70BB"/>
    <w:rsid w:val="00514A8B"/>
    <w:rsid w:val="005853B4"/>
    <w:rsid w:val="005B2C55"/>
    <w:rsid w:val="00667CCA"/>
    <w:rsid w:val="00686F01"/>
    <w:rsid w:val="00687E2A"/>
    <w:rsid w:val="00696B68"/>
    <w:rsid w:val="006C72CA"/>
    <w:rsid w:val="006F2993"/>
    <w:rsid w:val="00726CA3"/>
    <w:rsid w:val="007D2D45"/>
    <w:rsid w:val="007F1472"/>
    <w:rsid w:val="007F5B0F"/>
    <w:rsid w:val="008005F0"/>
    <w:rsid w:val="008279FF"/>
    <w:rsid w:val="008925EF"/>
    <w:rsid w:val="008A3913"/>
    <w:rsid w:val="008B77B8"/>
    <w:rsid w:val="009139D7"/>
    <w:rsid w:val="00950858"/>
    <w:rsid w:val="009808AA"/>
    <w:rsid w:val="009E02D7"/>
    <w:rsid w:val="00A11A78"/>
    <w:rsid w:val="00A639BB"/>
    <w:rsid w:val="00A97091"/>
    <w:rsid w:val="00AD177E"/>
    <w:rsid w:val="00AE0E28"/>
    <w:rsid w:val="00AE79C4"/>
    <w:rsid w:val="00B11677"/>
    <w:rsid w:val="00B42463"/>
    <w:rsid w:val="00B8551D"/>
    <w:rsid w:val="00B91C8E"/>
    <w:rsid w:val="00BB0E03"/>
    <w:rsid w:val="00C36E59"/>
    <w:rsid w:val="00CD63B0"/>
    <w:rsid w:val="00D54829"/>
    <w:rsid w:val="00D76ADC"/>
    <w:rsid w:val="00DB7D2C"/>
    <w:rsid w:val="00DE5BE3"/>
    <w:rsid w:val="00E15B71"/>
    <w:rsid w:val="00E209EB"/>
    <w:rsid w:val="00E37D04"/>
    <w:rsid w:val="00EC6AEC"/>
    <w:rsid w:val="00F023C1"/>
    <w:rsid w:val="00F83D86"/>
    <w:rsid w:val="00F94B7B"/>
    <w:rsid w:val="00FC22E8"/>
    <w:rsid w:val="00FF0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8322E"/>
  <w15:chartTrackingRefBased/>
  <w15:docId w15:val="{9010E79C-F1D5-4E0F-86F9-2A390ADE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styleId="Textoindependiente">
    <w:name w:val="Body Text"/>
    <w:basedOn w:val="Normal"/>
    <w:semiHidden/>
    <w:pPr>
      <w:jc w:val="center"/>
    </w:pPr>
    <w:rPr>
      <w:rFonts w:ascii="Times New Roman" w:eastAsia="Times New Roman" w:hAnsi="Times New Roman"/>
      <w:szCs w:val="20"/>
    </w:rPr>
  </w:style>
  <w:style w:type="paragraph" w:styleId="Textonotapie">
    <w:name w:val="footnote text"/>
    <w:basedOn w:val="Normal"/>
    <w:semiHidden/>
    <w:rPr>
      <w:rFonts w:ascii="Times New Roman" w:eastAsia="Times New Roman" w:hAnsi="Times New Roman"/>
      <w:sz w:val="20"/>
      <w:szCs w:val="20"/>
      <w:lang w:eastAsia="es-MX"/>
    </w:rPr>
  </w:style>
  <w:style w:type="paragraph" w:styleId="Textonotaalfinal">
    <w:name w:val="endnote text"/>
    <w:basedOn w:val="Normal"/>
    <w:semiHidden/>
    <w:rPr>
      <w:rFonts w:ascii="Times New Roman" w:eastAsia="Times New Roman" w:hAnsi="Times New Roman"/>
      <w:sz w:val="20"/>
      <w:szCs w:val="20"/>
      <w:lang w:eastAsia="es-MX"/>
    </w:rPr>
  </w:style>
  <w:style w:type="character" w:styleId="Refdenotaalfinal">
    <w:name w:val="endnote reference"/>
    <w:semiHidden/>
    <w:rPr>
      <w:vertAlign w:val="superscript"/>
    </w:rPr>
  </w:style>
  <w:style w:type="character" w:styleId="Refdenotaalpie">
    <w:name w:val="footnote reference"/>
    <w:semiHidden/>
    <w:rPr>
      <w:vertAlign w:val="superscript"/>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customStyle="1" w:styleId="EncabezadoCar">
    <w:name w:val="Encabezado Car"/>
    <w:rPr>
      <w:rFonts w:ascii="Arial" w:hAnsi="Arial"/>
      <w:sz w:val="24"/>
      <w:szCs w:val="24"/>
      <w:lang w:val="es-MX" w:eastAsia="zh-CN"/>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sz w:val="16"/>
      <w:szCs w:val="16"/>
      <w:lang w:val="es-MX" w:eastAsia="zh-CN"/>
    </w:rPr>
  </w:style>
  <w:style w:type="paragraph" w:customStyle="1" w:styleId="Cuadrculamedia21">
    <w:name w:val="Cuadrícula media 21"/>
    <w:qFormat/>
    <w:rPr>
      <w:rFonts w:ascii="Calibri" w:eastAsia="Times New Roman" w:hAnsi="Calibri"/>
      <w:noProof/>
      <w:sz w:val="22"/>
      <w:szCs w:val="22"/>
      <w:lang w:val="es-ES_tradnl" w:eastAsia="es-ES"/>
    </w:rPr>
  </w:style>
  <w:style w:type="character" w:customStyle="1" w:styleId="SinespaciadoCar">
    <w:name w:val="Sin espaciado Car"/>
    <w:rPr>
      <w:rFonts w:ascii="Calibri" w:eastAsia="Times New Roman" w:hAnsi="Calibri"/>
      <w:sz w:val="22"/>
      <w:szCs w:val="22"/>
      <w:lang w:val="es-ES" w:eastAsia="en-US" w:bidi="ar-SA"/>
    </w:rPr>
  </w:style>
  <w:style w:type="character" w:customStyle="1" w:styleId="PiedepginaCar">
    <w:name w:val="Pie de página Car"/>
    <w:rPr>
      <w:rFonts w:ascii="Arial" w:hAnsi="Arial"/>
      <w:sz w:val="24"/>
      <w:szCs w:val="24"/>
      <w:lang w:val="es-MX" w:eastAsia="zh-CN"/>
    </w:rPr>
  </w:style>
  <w:style w:type="paragraph" w:customStyle="1" w:styleId="Author">
    <w:name w:val="Author"/>
    <w:basedOn w:val="Normal"/>
    <w:pPr>
      <w:jc w:val="center"/>
    </w:pPr>
    <w:rPr>
      <w:rFonts w:ascii="Times New Roman" w:eastAsia="Times New Roman" w:hAnsi="Times New Roman"/>
      <w:szCs w:val="20"/>
      <w:lang w:val="en-AU" w:eastAsia="en-US"/>
    </w:rPr>
  </w:style>
  <w:style w:type="paragraph" w:customStyle="1" w:styleId="affiliation">
    <w:name w:val="affiliation"/>
    <w:basedOn w:val="Normal"/>
    <w:pPr>
      <w:jc w:val="center"/>
    </w:pPr>
    <w:rPr>
      <w:rFonts w:ascii="Times New Roman" w:eastAsia="Times New Roman" w:hAnsi="Times New Roman"/>
      <w:sz w:val="22"/>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utorquienrecibelasnotificaciones@servidor.com.mx"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5.w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4.emf"/></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1081</Words>
  <Characters>5951</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XXV Congreso de la Sociedad Mexicana de electroquímica</vt:lpstr>
      <vt:lpstr>XXV Congreso de la Sociedad Mexicana de electroquímica</vt:lpstr>
    </vt:vector>
  </TitlesOfParts>
  <Company>Hewlett-Packard</Company>
  <LinksUpToDate>false</LinksUpToDate>
  <CharactersWithSpaces>7018</CharactersWithSpaces>
  <SharedDoc>false</SharedDoc>
  <HyperlinkBase/>
  <HLinks>
    <vt:vector size="6" baseType="variant">
      <vt:variant>
        <vt:i4>1245310</vt:i4>
      </vt:variant>
      <vt:variant>
        <vt:i4>0</vt:i4>
      </vt:variant>
      <vt:variant>
        <vt:i4>0</vt:i4>
      </vt:variant>
      <vt:variant>
        <vt:i4>5</vt:i4>
      </vt:variant>
      <vt:variant>
        <vt:lpwstr>mailto:autorquienrecibelasnotificaciones@servidor.com.mx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XXV Congreso de la Sociedad Mexicana de electroquímica</dc:title>
  <dc:subject/>
  <dc:creator>Vicky Flores Morales</dc:creator>
  <cp:keywords/>
  <cp:lastModifiedBy>Microsoft Office User</cp:lastModifiedBy>
  <cp:revision>5</cp:revision>
  <cp:lastPrinted>2022-02-22T03:24:00Z</cp:lastPrinted>
  <dcterms:created xsi:type="dcterms:W3CDTF">2024-06-20T22:26:00Z</dcterms:created>
  <dcterms:modified xsi:type="dcterms:W3CDTF">2024-07-24T16:19:00Z</dcterms:modified>
</cp:coreProperties>
</file>